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《中共中央办公厅</w:t>
      </w:r>
      <w:r w:rsidRPr="0024105B">
        <w:rPr>
          <w:rFonts w:ascii="Arial" w:eastAsia="宋体" w:hAnsi="Arial" w:cs="Arial"/>
          <w:kern w:val="0"/>
          <w:sz w:val="24"/>
          <w:szCs w:val="24"/>
        </w:rPr>
        <w:t xml:space="preserve"> </w:t>
      </w:r>
      <w:r w:rsidRPr="0024105B">
        <w:rPr>
          <w:rFonts w:ascii="Arial" w:eastAsia="宋体" w:hAnsi="Arial" w:cs="Arial"/>
          <w:kern w:val="0"/>
          <w:sz w:val="24"/>
          <w:szCs w:val="24"/>
        </w:rPr>
        <w:t>国务院办公厅印发</w:t>
      </w:r>
      <w:r w:rsidRPr="0024105B">
        <w:rPr>
          <w:rFonts w:ascii="Arial" w:eastAsia="宋体" w:hAnsi="Arial" w:cs="Arial"/>
          <w:kern w:val="0"/>
          <w:sz w:val="24"/>
          <w:szCs w:val="24"/>
        </w:rPr>
        <w:t>&lt;</w:t>
      </w:r>
      <w:r w:rsidRPr="0024105B">
        <w:rPr>
          <w:rFonts w:ascii="Arial" w:eastAsia="宋体" w:hAnsi="Arial" w:cs="Arial"/>
          <w:kern w:val="0"/>
          <w:sz w:val="24"/>
          <w:szCs w:val="24"/>
        </w:rPr>
        <w:t>关于进一步完善中央财政科研项目资金管理等政策的若干意见</w:t>
      </w:r>
      <w:r w:rsidRPr="0024105B">
        <w:rPr>
          <w:rFonts w:ascii="Arial" w:eastAsia="宋体" w:hAnsi="Arial" w:cs="Arial"/>
          <w:kern w:val="0"/>
          <w:sz w:val="24"/>
          <w:szCs w:val="24"/>
        </w:rPr>
        <w:t>&gt;</w:t>
      </w:r>
      <w:r w:rsidRPr="0024105B">
        <w:rPr>
          <w:rFonts w:ascii="Arial" w:eastAsia="宋体" w:hAnsi="Arial" w:cs="Arial"/>
          <w:kern w:val="0"/>
          <w:sz w:val="24"/>
          <w:szCs w:val="24"/>
        </w:rPr>
        <w:t>的通知》</w:t>
      </w:r>
      <w:r w:rsidRPr="0024105B">
        <w:rPr>
          <w:rFonts w:ascii="Arial" w:eastAsia="宋体" w:hAnsi="Arial" w:cs="Arial"/>
          <w:kern w:val="0"/>
          <w:sz w:val="24"/>
          <w:szCs w:val="24"/>
        </w:rPr>
        <w:t>(</w:t>
      </w:r>
      <w:r w:rsidRPr="0024105B">
        <w:rPr>
          <w:rFonts w:ascii="Arial" w:eastAsia="宋体" w:hAnsi="Arial" w:cs="Arial"/>
          <w:kern w:val="0"/>
          <w:sz w:val="24"/>
          <w:szCs w:val="24"/>
        </w:rPr>
        <w:t>以下简称《若干意见》）已实施近半年，近期，财政部、科技部在部署中央高校、科研院所全面开展自查工作的基础上，对教育部、工信部、农业部、卫计委、中科院等部门（单位）所属的</w:t>
      </w:r>
      <w:r w:rsidRPr="0024105B">
        <w:rPr>
          <w:rFonts w:ascii="Arial" w:eastAsia="宋体" w:hAnsi="Arial" w:cs="Arial"/>
          <w:kern w:val="0"/>
          <w:sz w:val="24"/>
          <w:szCs w:val="24"/>
        </w:rPr>
        <w:t>49</w:t>
      </w:r>
      <w:r w:rsidRPr="0024105B">
        <w:rPr>
          <w:rFonts w:ascii="Arial" w:eastAsia="宋体" w:hAnsi="Arial" w:cs="Arial"/>
          <w:kern w:val="0"/>
          <w:sz w:val="24"/>
          <w:szCs w:val="24"/>
        </w:rPr>
        <w:t>家中央高校、科研院所落实《若干意见》情况进行了现场督查。</w:t>
      </w:r>
      <w:r w:rsidRPr="0024105B">
        <w:rPr>
          <w:rFonts w:ascii="Arial" w:eastAsia="宋体" w:hAnsi="Arial" w:cs="Arial"/>
          <w:kern w:val="0"/>
          <w:sz w:val="24"/>
          <w:szCs w:val="24"/>
        </w:rPr>
        <w:t> </w:t>
      </w:r>
    </w:p>
    <w:p w:rsidR="0024105B" w:rsidRDefault="0024105B" w:rsidP="0088339A">
      <w:pPr>
        <w:widowControl/>
        <w:spacing w:before="100" w:beforeAutospacing="1" w:after="100" w:afterAutospacing="1" w:line="432" w:lineRule="auto"/>
        <w:ind w:firstLine="480"/>
        <w:jc w:val="left"/>
        <w:rPr>
          <w:rFonts w:ascii="Arial" w:eastAsia="宋体" w:hAnsi="Arial" w:cs="Arial" w:hint="eastAsia"/>
          <w:kern w:val="0"/>
          <w:sz w:val="24"/>
          <w:szCs w:val="24"/>
        </w:rPr>
      </w:pPr>
      <w:r w:rsidRPr="0024105B">
        <w:rPr>
          <w:rFonts w:ascii="Arial" w:eastAsia="宋体" w:hAnsi="Arial" w:cs="Arial"/>
          <w:kern w:val="0"/>
          <w:sz w:val="24"/>
          <w:szCs w:val="24"/>
        </w:rPr>
        <w:t>总体看，中央高校、科研院所及其主管部门积极推进落实《若干意见》，开展了宣传培训、辅导解读、制度制定、机制建设等工作，科研项目资金管理</w:t>
      </w:r>
      <w:r w:rsidRPr="0024105B">
        <w:rPr>
          <w:rFonts w:ascii="Arial" w:eastAsia="宋体" w:hAnsi="Arial" w:cs="Arial"/>
          <w:kern w:val="0"/>
          <w:sz w:val="24"/>
          <w:szCs w:val="24"/>
        </w:rPr>
        <w:t>“</w:t>
      </w:r>
      <w:r w:rsidRPr="0024105B">
        <w:rPr>
          <w:rFonts w:ascii="Arial" w:eastAsia="宋体" w:hAnsi="Arial" w:cs="Arial"/>
          <w:kern w:val="0"/>
          <w:sz w:val="24"/>
          <w:szCs w:val="24"/>
        </w:rPr>
        <w:t>放、管、服</w:t>
      </w:r>
      <w:r w:rsidRPr="0024105B">
        <w:rPr>
          <w:rFonts w:ascii="Arial" w:eastAsia="宋体" w:hAnsi="Arial" w:cs="Arial"/>
          <w:kern w:val="0"/>
          <w:sz w:val="24"/>
          <w:szCs w:val="24"/>
        </w:rPr>
        <w:t>”</w:t>
      </w:r>
      <w:r w:rsidRPr="0024105B">
        <w:rPr>
          <w:rFonts w:ascii="Arial" w:eastAsia="宋体" w:hAnsi="Arial" w:cs="Arial"/>
          <w:kern w:val="0"/>
          <w:sz w:val="24"/>
          <w:szCs w:val="24"/>
        </w:rPr>
        <w:t>改革初见成效。我们将摘编北京大学等单位落实《若干意见》的实践动态，供广大读者参考借鉴。</w:t>
      </w:r>
      <w:r w:rsidRPr="0024105B">
        <w:rPr>
          <w:rFonts w:ascii="Arial" w:eastAsia="宋体" w:hAnsi="Arial" w:cs="Arial"/>
          <w:kern w:val="0"/>
          <w:sz w:val="24"/>
          <w:szCs w:val="24"/>
        </w:rPr>
        <w:t> </w:t>
      </w:r>
    </w:p>
    <w:tbl>
      <w:tblPr>
        <w:tblW w:w="5000" w:type="pct"/>
        <w:tblCellSpacing w:w="0" w:type="dxa"/>
        <w:tblCellMar>
          <w:left w:w="0" w:type="dxa"/>
          <w:right w:w="0" w:type="dxa"/>
        </w:tblCellMar>
        <w:tblLook w:val="04A0"/>
      </w:tblPr>
      <w:tblGrid>
        <w:gridCol w:w="8306"/>
      </w:tblGrid>
      <w:tr w:rsidR="00B24649" w:rsidRPr="00B24649">
        <w:trPr>
          <w:trHeight w:val="555"/>
          <w:tblCellSpacing w:w="0" w:type="dxa"/>
        </w:trPr>
        <w:tc>
          <w:tcPr>
            <w:tcW w:w="0" w:type="auto"/>
            <w:vAlign w:val="center"/>
            <w:hideMark/>
          </w:tcPr>
          <w:p w:rsidR="00B24649" w:rsidRPr="00B24649" w:rsidRDefault="00B24649" w:rsidP="00B24649">
            <w:pPr>
              <w:widowControl/>
              <w:spacing w:before="215" w:after="161" w:line="432" w:lineRule="auto"/>
              <w:jc w:val="center"/>
              <w:rPr>
                <w:rFonts w:ascii="Arial" w:eastAsia="宋体" w:hAnsi="Arial" w:cs="Arial"/>
                <w:b/>
                <w:bCs/>
                <w:color w:val="185895"/>
                <w:kern w:val="0"/>
                <w:sz w:val="26"/>
                <w:szCs w:val="26"/>
              </w:rPr>
            </w:pPr>
            <w:r w:rsidRPr="00B24649">
              <w:rPr>
                <w:rFonts w:ascii="Arial" w:eastAsia="宋体" w:hAnsi="Arial" w:cs="Arial"/>
                <w:b/>
                <w:bCs/>
                <w:color w:val="185895"/>
                <w:kern w:val="0"/>
                <w:sz w:val="26"/>
                <w:szCs w:val="26"/>
              </w:rPr>
              <w:t>落实《若干意见》典型案例之一</w:t>
            </w:r>
            <w:r w:rsidRPr="00B24649">
              <w:rPr>
                <w:rFonts w:ascii="Arial" w:eastAsia="宋体" w:hAnsi="Arial" w:cs="Arial"/>
                <w:b/>
                <w:bCs/>
                <w:color w:val="185895"/>
                <w:kern w:val="0"/>
                <w:sz w:val="26"/>
                <w:szCs w:val="26"/>
              </w:rPr>
              <w:t xml:space="preserve"> </w:t>
            </w:r>
            <w:r w:rsidRPr="00B24649">
              <w:rPr>
                <w:rFonts w:ascii="Arial" w:eastAsia="宋体" w:hAnsi="Arial" w:cs="Arial"/>
                <w:b/>
                <w:bCs/>
                <w:color w:val="185895"/>
                <w:kern w:val="0"/>
                <w:sz w:val="26"/>
                <w:szCs w:val="26"/>
              </w:rPr>
              <w:br/>
            </w:r>
            <w:r w:rsidRPr="00B24649">
              <w:rPr>
                <w:rFonts w:ascii="Arial" w:eastAsia="宋体" w:hAnsi="Arial" w:cs="Arial"/>
                <w:b/>
                <w:bCs/>
                <w:color w:val="185895"/>
                <w:kern w:val="0"/>
                <w:sz w:val="26"/>
                <w:szCs w:val="26"/>
              </w:rPr>
              <w:t>北京大学：发挥三级管理优势，让项目负责人有权有责</w:t>
            </w:r>
            <w:r w:rsidRPr="00B24649">
              <w:rPr>
                <w:rFonts w:ascii="Arial" w:eastAsia="宋体" w:hAnsi="Arial" w:cs="Arial"/>
                <w:b/>
                <w:bCs/>
                <w:color w:val="185895"/>
                <w:kern w:val="0"/>
                <w:sz w:val="26"/>
                <w:szCs w:val="26"/>
              </w:rPr>
              <w:t xml:space="preserve"> </w: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rHeight w:val="15"/>
          <w:tblCellSpacing w:w="0" w:type="dxa"/>
        </w:trPr>
        <w:tc>
          <w:tcPr>
            <w:tcW w:w="0" w:type="auto"/>
            <w:vAlign w:val="center"/>
            <w:hideMark/>
          </w:tcPr>
          <w:p w:rsidR="00B24649" w:rsidRPr="00B24649" w:rsidRDefault="00B24649" w:rsidP="00B24649">
            <w:pPr>
              <w:widowControl/>
              <w:spacing w:line="15" w:lineRule="atLeast"/>
              <w:jc w:val="left"/>
              <w:rPr>
                <w:rFonts w:ascii="Arial" w:eastAsia="宋体" w:hAnsi="Arial" w:cs="Arial"/>
                <w:kern w:val="0"/>
                <w:sz w:val="13"/>
                <w:szCs w:val="13"/>
              </w:rPr>
            </w:pPr>
            <w:r w:rsidRPr="00B24649">
              <w:rPr>
                <w:rFonts w:ascii="Arial" w:eastAsia="宋体" w:hAnsi="Arial" w:cs="Arial"/>
                <w:kern w:val="0"/>
                <w:sz w:val="13"/>
                <w:szCs w:val="13"/>
              </w:rPr>
              <w:pict>
                <v:rect id="_x0000_i1031" style="width:376.1pt;height:.55pt" o:hrpct="0" o:hralign="center" o:hrstd="t" o:hrnoshade="t" o:hr="t" fillcolor="#99c2e2" stroked="f"/>
              </w:pict>
            </w:r>
          </w:p>
        </w:tc>
      </w:tr>
    </w:tbl>
    <w:p w:rsidR="0024105B" w:rsidRPr="0024105B" w:rsidRDefault="0024105B" w:rsidP="0024105B">
      <w:pPr>
        <w:widowControl/>
        <w:spacing w:line="432" w:lineRule="auto"/>
        <w:jc w:val="left"/>
        <w:rPr>
          <w:rFonts w:ascii="Arial" w:eastAsia="宋体" w:hAnsi="Arial" w:cs="Arial"/>
          <w:kern w:val="0"/>
          <w:sz w:val="24"/>
          <w:szCs w:val="24"/>
        </w:rPr>
      </w:pPr>
      <w:r w:rsidRPr="0024105B">
        <w:rPr>
          <w:rFonts w:ascii="Arial" w:eastAsia="宋体" w:hAnsi="Arial" w:cs="Arial"/>
          <w:b/>
          <w:bCs/>
          <w:kern w:val="0"/>
          <w:sz w:val="24"/>
          <w:szCs w:val="24"/>
        </w:rPr>
        <w:t>   </w:t>
      </w:r>
      <w:r w:rsidRPr="0024105B">
        <w:rPr>
          <w:rFonts w:ascii="Arial" w:eastAsia="宋体" w:hAnsi="Arial" w:cs="Arial"/>
          <w:b/>
          <w:bCs/>
          <w:kern w:val="0"/>
          <w:sz w:val="24"/>
          <w:szCs w:val="24"/>
        </w:rPr>
        <w:t>一、赋予项目组更大权限，绩效支出不设比例</w:t>
      </w:r>
      <w:r w:rsidRPr="0024105B">
        <w:rPr>
          <w:rFonts w:ascii="Arial" w:eastAsia="宋体" w:hAnsi="Arial" w:cs="Arial"/>
          <w:kern w:val="0"/>
          <w:sz w:val="24"/>
          <w:szCs w:val="24"/>
        </w:rPr>
        <w:t xml:space="preserve">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（一）调整间接费用分配比例，向基层倾斜</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北京大学坚持科研项目和资金学校、院系和项目组三级管理。</w:t>
      </w:r>
      <w:r w:rsidRPr="0024105B">
        <w:rPr>
          <w:rFonts w:ascii="Arial" w:eastAsia="宋体" w:hAnsi="Arial" w:cs="Arial"/>
          <w:kern w:val="0"/>
          <w:sz w:val="24"/>
          <w:szCs w:val="24"/>
        </w:rPr>
        <w:t>“</w:t>
      </w:r>
      <w:r w:rsidRPr="0024105B">
        <w:rPr>
          <w:rFonts w:ascii="Arial" w:eastAsia="宋体" w:hAnsi="Arial" w:cs="Arial"/>
          <w:kern w:val="0"/>
          <w:sz w:val="24"/>
          <w:szCs w:val="24"/>
        </w:rPr>
        <w:t>十一五</w:t>
      </w:r>
      <w:r w:rsidRPr="0024105B">
        <w:rPr>
          <w:rFonts w:ascii="Arial" w:eastAsia="宋体" w:hAnsi="Arial" w:cs="Arial"/>
          <w:kern w:val="0"/>
          <w:sz w:val="24"/>
          <w:szCs w:val="24"/>
        </w:rPr>
        <w:t>”</w:t>
      </w:r>
      <w:r w:rsidRPr="0024105B">
        <w:rPr>
          <w:rFonts w:ascii="Arial" w:eastAsia="宋体" w:hAnsi="Arial" w:cs="Arial"/>
          <w:kern w:val="0"/>
          <w:sz w:val="24"/>
          <w:szCs w:val="24"/>
        </w:rPr>
        <w:t>以来，针对中央财政科研项目经费管理要求不断细化的新情况，北京大学将间接费分配向学院和项目组进一步倾斜。新修订的《北京大学理工科民口科研经费管理办法（修订）》中规定，间接费用按预算额度全额计提后，在学校、院系和项目组之间分配，分配比例原则上学校</w:t>
      </w:r>
      <w:r w:rsidRPr="0024105B">
        <w:rPr>
          <w:rFonts w:ascii="Arial" w:eastAsia="宋体" w:hAnsi="Arial" w:cs="Arial"/>
          <w:kern w:val="0"/>
          <w:sz w:val="24"/>
          <w:szCs w:val="24"/>
        </w:rPr>
        <w:t>35%</w:t>
      </w:r>
      <w:r w:rsidRPr="0024105B">
        <w:rPr>
          <w:rFonts w:ascii="Arial" w:eastAsia="宋体" w:hAnsi="Arial" w:cs="Arial"/>
          <w:kern w:val="0"/>
          <w:sz w:val="24"/>
          <w:szCs w:val="24"/>
        </w:rPr>
        <w:t>、院系</w:t>
      </w:r>
      <w:r w:rsidRPr="0024105B">
        <w:rPr>
          <w:rFonts w:ascii="Arial" w:eastAsia="宋体" w:hAnsi="Arial" w:cs="Arial"/>
          <w:kern w:val="0"/>
          <w:sz w:val="24"/>
          <w:szCs w:val="24"/>
        </w:rPr>
        <w:t>25%</w:t>
      </w:r>
      <w:r w:rsidRPr="0024105B">
        <w:rPr>
          <w:rFonts w:ascii="Arial" w:eastAsia="宋体" w:hAnsi="Arial" w:cs="Arial"/>
          <w:kern w:val="0"/>
          <w:sz w:val="24"/>
          <w:szCs w:val="24"/>
        </w:rPr>
        <w:t>、项目组</w:t>
      </w:r>
      <w:r w:rsidRPr="0024105B">
        <w:rPr>
          <w:rFonts w:ascii="Arial" w:eastAsia="宋体" w:hAnsi="Arial" w:cs="Arial"/>
          <w:kern w:val="0"/>
          <w:sz w:val="24"/>
          <w:szCs w:val="24"/>
        </w:rPr>
        <w:t>40%</w:t>
      </w:r>
      <w:r w:rsidRPr="0024105B">
        <w:rPr>
          <w:rFonts w:ascii="Arial" w:eastAsia="宋体" w:hAnsi="Arial" w:cs="Arial"/>
          <w:kern w:val="0"/>
          <w:sz w:val="24"/>
          <w:szCs w:val="24"/>
        </w:rPr>
        <w:t>。</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院系可根据自身情况调整与项目组的间接费用分配方案，用于院系对科研活动的组织管理、支撑支持、监督检查和科研绩效。不得在核定的间接费用以外重</w:t>
      </w:r>
      <w:r w:rsidRPr="0024105B">
        <w:rPr>
          <w:rFonts w:ascii="Arial" w:eastAsia="宋体" w:hAnsi="Arial" w:cs="Arial"/>
          <w:kern w:val="0"/>
          <w:sz w:val="24"/>
          <w:szCs w:val="24"/>
        </w:rPr>
        <w:lastRenderedPageBreak/>
        <w:t>复提取其他费用。项目组间接费用在院系管理下由项目负责人根据科研任务实施情况在项目组内部统筹使用。</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（二）</w:t>
      </w:r>
      <w:r w:rsidRPr="0024105B">
        <w:rPr>
          <w:rFonts w:ascii="Arial" w:eastAsia="宋体" w:hAnsi="Arial" w:cs="Arial"/>
          <w:b/>
          <w:bCs/>
          <w:kern w:val="0"/>
          <w:sz w:val="24"/>
          <w:szCs w:val="24"/>
        </w:rPr>
        <w:t>加大力度，简化程序，激励科研人员</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为了引导项目组处理好间接成本补偿和科研人员激励的关系。学校出台了《北京大学科研项目人员绩效发放申请审批细则》，进一步简化了调整程序，强化经费为人的创造性劳动服务。</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1.</w:t>
      </w:r>
      <w:r w:rsidRPr="0024105B">
        <w:rPr>
          <w:rFonts w:ascii="Arial" w:eastAsia="宋体" w:hAnsi="Arial" w:cs="Arial"/>
          <w:kern w:val="0"/>
          <w:sz w:val="24"/>
          <w:szCs w:val="24"/>
        </w:rPr>
        <w:t>取消项目组间接费的绩效支出比例限制，加大对科研人员的激励力度。</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2.</w:t>
      </w:r>
      <w:r w:rsidRPr="0024105B">
        <w:rPr>
          <w:rFonts w:ascii="Arial" w:eastAsia="宋体" w:hAnsi="Arial" w:cs="Arial"/>
          <w:kern w:val="0"/>
          <w:sz w:val="24"/>
          <w:szCs w:val="24"/>
        </w:rPr>
        <w:t>明确项目负责人对项目组绩效使用权。绩效发放与科研人员在项目中的实际贡献挂钩，由项目负责人在项目组间接费用预算额度内，结合项目组成员实际贡献公开、公正安排。</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3.</w:t>
      </w:r>
      <w:r w:rsidRPr="0024105B">
        <w:rPr>
          <w:rFonts w:ascii="Arial" w:eastAsia="宋体" w:hAnsi="Arial" w:cs="Arial"/>
          <w:kern w:val="0"/>
          <w:sz w:val="24"/>
          <w:szCs w:val="24"/>
        </w:rPr>
        <w:t>在</w:t>
      </w:r>
      <w:r w:rsidRPr="0024105B">
        <w:rPr>
          <w:rFonts w:ascii="Arial" w:eastAsia="宋体" w:hAnsi="Arial" w:cs="Arial"/>
          <w:kern w:val="0"/>
          <w:sz w:val="24"/>
          <w:szCs w:val="24"/>
        </w:rPr>
        <w:t>“</w:t>
      </w:r>
      <w:r w:rsidRPr="0024105B">
        <w:rPr>
          <w:rFonts w:ascii="Arial" w:eastAsia="宋体" w:hAnsi="Arial" w:cs="Arial"/>
          <w:kern w:val="0"/>
          <w:sz w:val="24"/>
          <w:szCs w:val="24"/>
        </w:rPr>
        <w:t>放</w:t>
      </w:r>
      <w:r w:rsidRPr="0024105B">
        <w:rPr>
          <w:rFonts w:ascii="Arial" w:eastAsia="宋体" w:hAnsi="Arial" w:cs="Arial"/>
          <w:kern w:val="0"/>
          <w:sz w:val="24"/>
          <w:szCs w:val="24"/>
        </w:rPr>
        <w:t>”</w:t>
      </w:r>
      <w:r w:rsidRPr="0024105B">
        <w:rPr>
          <w:rFonts w:ascii="Arial" w:eastAsia="宋体" w:hAnsi="Arial" w:cs="Arial"/>
          <w:kern w:val="0"/>
          <w:sz w:val="24"/>
          <w:szCs w:val="24"/>
        </w:rPr>
        <w:t>的同时</w:t>
      </w:r>
      <w:r w:rsidRPr="0024105B">
        <w:rPr>
          <w:rFonts w:ascii="Arial" w:eastAsia="宋体" w:hAnsi="Arial" w:cs="Arial"/>
          <w:kern w:val="0"/>
          <w:sz w:val="24"/>
          <w:szCs w:val="24"/>
        </w:rPr>
        <w:t>,</w:t>
      </w:r>
      <w:r w:rsidRPr="0024105B">
        <w:rPr>
          <w:rFonts w:ascii="Arial" w:eastAsia="宋体" w:hAnsi="Arial" w:cs="Arial"/>
          <w:kern w:val="0"/>
          <w:sz w:val="24"/>
          <w:szCs w:val="24"/>
        </w:rPr>
        <w:t>建立健全公开和问责机制。如项目负责人未能按照项目管理规定和任务书的要求履行项目的组织和管理职责，或未公开公正安排绩效支出，学校将冻结该项目组的科研绩效支出，直至项目负责人重新履行项目组织和管理责任。</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二、建立健全经费支出稽核制度</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建立大额资金分级审批制度。</w:t>
      </w:r>
      <w:r w:rsidRPr="0024105B">
        <w:rPr>
          <w:rFonts w:ascii="Arial" w:eastAsia="宋体" w:hAnsi="Arial" w:cs="Arial"/>
          <w:kern w:val="0"/>
          <w:sz w:val="24"/>
          <w:szCs w:val="24"/>
        </w:rPr>
        <w:t>5</w:t>
      </w:r>
      <w:r w:rsidRPr="0024105B">
        <w:rPr>
          <w:rFonts w:ascii="Arial" w:eastAsia="宋体" w:hAnsi="Arial" w:cs="Arial"/>
          <w:kern w:val="0"/>
          <w:sz w:val="24"/>
          <w:szCs w:val="24"/>
        </w:rPr>
        <w:t>万元以下、</w:t>
      </w:r>
      <w:r w:rsidRPr="0024105B">
        <w:rPr>
          <w:rFonts w:ascii="Arial" w:eastAsia="宋体" w:hAnsi="Arial" w:cs="Arial"/>
          <w:kern w:val="0"/>
          <w:sz w:val="24"/>
          <w:szCs w:val="24"/>
        </w:rPr>
        <w:t>5</w:t>
      </w:r>
      <w:r w:rsidRPr="0024105B">
        <w:rPr>
          <w:rFonts w:ascii="Arial" w:eastAsia="宋体" w:hAnsi="Arial" w:cs="Arial"/>
          <w:kern w:val="0"/>
          <w:sz w:val="24"/>
          <w:szCs w:val="24"/>
        </w:rPr>
        <w:t>万元</w:t>
      </w:r>
      <w:r w:rsidRPr="0024105B">
        <w:rPr>
          <w:rFonts w:ascii="Arial" w:eastAsia="宋体" w:hAnsi="Arial" w:cs="Arial"/>
          <w:kern w:val="0"/>
          <w:sz w:val="24"/>
          <w:szCs w:val="24"/>
        </w:rPr>
        <w:t>-20</w:t>
      </w:r>
      <w:r w:rsidRPr="0024105B">
        <w:rPr>
          <w:rFonts w:ascii="Arial" w:eastAsia="宋体" w:hAnsi="Arial" w:cs="Arial"/>
          <w:kern w:val="0"/>
          <w:sz w:val="24"/>
          <w:szCs w:val="24"/>
        </w:rPr>
        <w:t>万元、</w:t>
      </w:r>
      <w:r w:rsidRPr="0024105B">
        <w:rPr>
          <w:rFonts w:ascii="Arial" w:eastAsia="宋体" w:hAnsi="Arial" w:cs="Arial"/>
          <w:kern w:val="0"/>
          <w:sz w:val="24"/>
          <w:szCs w:val="24"/>
        </w:rPr>
        <w:t>20-50</w:t>
      </w:r>
      <w:r w:rsidRPr="0024105B">
        <w:rPr>
          <w:rFonts w:ascii="Arial" w:eastAsia="宋体" w:hAnsi="Arial" w:cs="Arial"/>
          <w:kern w:val="0"/>
          <w:sz w:val="24"/>
          <w:szCs w:val="24"/>
        </w:rPr>
        <w:t>万元、</w:t>
      </w:r>
      <w:r w:rsidRPr="0024105B">
        <w:rPr>
          <w:rFonts w:ascii="Arial" w:eastAsia="宋体" w:hAnsi="Arial" w:cs="Arial"/>
          <w:kern w:val="0"/>
          <w:sz w:val="24"/>
          <w:szCs w:val="24"/>
        </w:rPr>
        <w:t>50</w:t>
      </w:r>
      <w:r w:rsidRPr="0024105B">
        <w:rPr>
          <w:rFonts w:ascii="Arial" w:eastAsia="宋体" w:hAnsi="Arial" w:cs="Arial"/>
          <w:kern w:val="0"/>
          <w:sz w:val="24"/>
          <w:szCs w:val="24"/>
        </w:rPr>
        <w:t>万元以上分别由所在学院、业务主管部门、主管校长分级审批。</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此外，在常规审批的基础上，针对近年来审计披露的高风险事项，如拆分合同逃避招标和大额资金审批、假发票、虚假业务、未如实申报关联交易等事项，逐步建立科研经费支出稽核制度，由院系、财务部、科研主管部门组织实施。</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lastRenderedPageBreak/>
        <w:t xml:space="preserve">　　各院系根据年度稽核结果建立项目负责人、科研人员和经办人科研经费使用黑名单，予以重点关注。其中，情节严重的，科研人员暂停</w:t>
      </w:r>
      <w:r w:rsidRPr="0024105B">
        <w:rPr>
          <w:rFonts w:ascii="Arial" w:eastAsia="宋体" w:hAnsi="Arial" w:cs="Arial"/>
          <w:kern w:val="0"/>
          <w:sz w:val="24"/>
          <w:szCs w:val="24"/>
        </w:rPr>
        <w:t>1</w:t>
      </w:r>
      <w:r w:rsidRPr="0024105B">
        <w:rPr>
          <w:rFonts w:ascii="Arial" w:eastAsia="宋体" w:hAnsi="Arial" w:cs="Arial"/>
          <w:kern w:val="0"/>
          <w:sz w:val="24"/>
          <w:szCs w:val="24"/>
        </w:rPr>
        <w:t>年项目申请资格，经办人记入年度考核，劳动合同制职工记入劳动合同聘期考核。</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为促进科研经费稽查制度的落实，北京大学公开遴选会计师事务所，对学校科研项目资金管理及使用情况进行审计，并分别针对项目所在院系和学校提交管理建议报告。</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三、建立科研财务助理制度，让科研人员专心搞科研</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学校组织开展了科研财务助理培训，</w:t>
      </w:r>
      <w:r w:rsidRPr="0024105B">
        <w:rPr>
          <w:rFonts w:ascii="Arial" w:eastAsia="宋体" w:hAnsi="Arial" w:cs="Arial"/>
          <w:kern w:val="0"/>
          <w:sz w:val="24"/>
          <w:szCs w:val="24"/>
        </w:rPr>
        <w:t>16</w:t>
      </w:r>
      <w:r w:rsidRPr="0024105B">
        <w:rPr>
          <w:rFonts w:ascii="Arial" w:eastAsia="宋体" w:hAnsi="Arial" w:cs="Arial"/>
          <w:kern w:val="0"/>
          <w:sz w:val="24"/>
          <w:szCs w:val="24"/>
        </w:rPr>
        <w:t>个院系近</w:t>
      </w:r>
      <w:r w:rsidRPr="0024105B">
        <w:rPr>
          <w:rFonts w:ascii="Arial" w:eastAsia="宋体" w:hAnsi="Arial" w:cs="Arial"/>
          <w:kern w:val="0"/>
          <w:sz w:val="24"/>
          <w:szCs w:val="24"/>
        </w:rPr>
        <w:t>300</w:t>
      </w:r>
      <w:r w:rsidRPr="0024105B">
        <w:rPr>
          <w:rFonts w:ascii="Arial" w:eastAsia="宋体" w:hAnsi="Arial" w:cs="Arial"/>
          <w:kern w:val="0"/>
          <w:sz w:val="24"/>
          <w:szCs w:val="24"/>
        </w:rPr>
        <w:t>位科研财务助理参加。培训解读了最新科研经费管理的政策和总体要求，并将政策要求分解到具体业务环节，梳理了从项目预算编制到结题验收业务全过程的操作办法和要求，重点介绍了业务难点和审计检查关注事项。培训结束后，课件内容作为培训资料提供给秘书及科研人员查阅使用。</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（一）笔试、测评综合考核，确保专业能力及服务水平</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为确保每一位科研财务助理具有符合要求的专业能力，为科研人员提供高质量的科研服务工作，学校财务部通过设计笔试考卷、定期综合测评等方式，考核科研财务助理的业务能力，通过考核的人员方能予以聘任或续聘。</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w:t>
      </w:r>
      <w:r w:rsidRPr="0024105B">
        <w:rPr>
          <w:rFonts w:ascii="Arial" w:eastAsia="宋体" w:hAnsi="Arial" w:cs="Arial"/>
          <w:b/>
          <w:bCs/>
          <w:kern w:val="0"/>
          <w:sz w:val="24"/>
          <w:szCs w:val="24"/>
        </w:rPr>
        <w:t>（二）</w:t>
      </w:r>
      <w:r w:rsidRPr="0024105B">
        <w:rPr>
          <w:rFonts w:ascii="Arial" w:eastAsia="宋体" w:hAnsi="Arial" w:cs="Arial"/>
          <w:b/>
          <w:bCs/>
          <w:kern w:val="0"/>
          <w:sz w:val="24"/>
          <w:szCs w:val="24"/>
        </w:rPr>
        <w:t>7x24</w:t>
      </w:r>
      <w:r w:rsidRPr="0024105B">
        <w:rPr>
          <w:rFonts w:ascii="Arial" w:eastAsia="宋体" w:hAnsi="Arial" w:cs="Arial"/>
          <w:b/>
          <w:bCs/>
          <w:kern w:val="0"/>
          <w:sz w:val="24"/>
          <w:szCs w:val="24"/>
        </w:rPr>
        <w:t>小时在线咨询，答疑解惑</w:t>
      </w:r>
      <w:r w:rsidRPr="0024105B">
        <w:rPr>
          <w:rFonts w:ascii="Arial" w:eastAsia="宋体" w:hAnsi="Arial" w:cs="Arial"/>
          <w:kern w:val="0"/>
          <w:sz w:val="24"/>
          <w:szCs w:val="24"/>
        </w:rPr>
        <w:t> </w:t>
      </w:r>
    </w:p>
    <w:p w:rsidR="0024105B" w:rsidRPr="0024105B" w:rsidRDefault="0024105B" w:rsidP="0024105B">
      <w:pPr>
        <w:widowControl/>
        <w:spacing w:before="100" w:beforeAutospacing="1" w:after="100" w:afterAutospacing="1" w:line="432" w:lineRule="auto"/>
        <w:jc w:val="left"/>
        <w:rPr>
          <w:rFonts w:ascii="Arial" w:eastAsia="宋体" w:hAnsi="Arial" w:cs="Arial"/>
          <w:kern w:val="0"/>
          <w:sz w:val="24"/>
          <w:szCs w:val="24"/>
        </w:rPr>
      </w:pPr>
      <w:r w:rsidRPr="0024105B">
        <w:rPr>
          <w:rFonts w:ascii="Arial" w:eastAsia="宋体" w:hAnsi="Arial" w:cs="Arial"/>
          <w:kern w:val="0"/>
          <w:sz w:val="24"/>
          <w:szCs w:val="24"/>
        </w:rPr>
        <w:t xml:space="preserve">　　学校财务部建立全校科研财务助理</w:t>
      </w:r>
      <w:proofErr w:type="gramStart"/>
      <w:r w:rsidRPr="0024105B">
        <w:rPr>
          <w:rFonts w:ascii="Arial" w:eastAsia="宋体" w:hAnsi="Arial" w:cs="Arial"/>
          <w:kern w:val="0"/>
          <w:sz w:val="24"/>
          <w:szCs w:val="24"/>
        </w:rPr>
        <w:t>微信群</w:t>
      </w:r>
      <w:proofErr w:type="gramEnd"/>
      <w:r w:rsidRPr="0024105B">
        <w:rPr>
          <w:rFonts w:ascii="Arial" w:eastAsia="宋体" w:hAnsi="Arial" w:cs="Arial"/>
          <w:kern w:val="0"/>
          <w:sz w:val="24"/>
          <w:szCs w:val="24"/>
        </w:rPr>
        <w:t>，宣传最新政策、实时解答有关科研项目实施过程中的各类问题，很多共性问题的答疑解惑也为</w:t>
      </w:r>
      <w:proofErr w:type="gramStart"/>
      <w:r w:rsidRPr="0024105B">
        <w:rPr>
          <w:rFonts w:ascii="Arial" w:eastAsia="宋体" w:hAnsi="Arial" w:cs="Arial"/>
          <w:kern w:val="0"/>
          <w:sz w:val="24"/>
          <w:szCs w:val="24"/>
        </w:rPr>
        <w:t>微信群</w:t>
      </w:r>
      <w:proofErr w:type="gramEnd"/>
      <w:r w:rsidRPr="0024105B">
        <w:rPr>
          <w:rFonts w:ascii="Arial" w:eastAsia="宋体" w:hAnsi="Arial" w:cs="Arial"/>
          <w:kern w:val="0"/>
          <w:sz w:val="24"/>
          <w:szCs w:val="24"/>
        </w:rPr>
        <w:t>里的科研财务助理人员提供了丰富的学习和讨论素材，巩固了培训的效果。</w:t>
      </w:r>
    </w:p>
    <w:tbl>
      <w:tblPr>
        <w:tblW w:w="5000" w:type="pct"/>
        <w:jc w:val="center"/>
        <w:tblCellSpacing w:w="0" w:type="dxa"/>
        <w:tblCellMar>
          <w:left w:w="0" w:type="dxa"/>
          <w:right w:w="0" w:type="dxa"/>
        </w:tblCellMar>
        <w:tblLook w:val="04A0"/>
      </w:tblPr>
      <w:tblGrid>
        <w:gridCol w:w="8306"/>
      </w:tblGrid>
      <w:tr w:rsidR="00C35CE5" w:rsidRPr="00C35CE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C35CE5" w:rsidRPr="00C35CE5">
              <w:trPr>
                <w:trHeight w:val="555"/>
                <w:tblCellSpacing w:w="0" w:type="dxa"/>
              </w:trPr>
              <w:tc>
                <w:tcPr>
                  <w:tcW w:w="0" w:type="auto"/>
                  <w:vAlign w:val="center"/>
                  <w:hideMark/>
                </w:tcPr>
                <w:p w:rsidR="00C35CE5" w:rsidRPr="00C35CE5" w:rsidRDefault="00C35CE5" w:rsidP="00C35CE5">
                  <w:pPr>
                    <w:widowControl/>
                    <w:spacing w:before="215" w:after="161" w:line="432" w:lineRule="auto"/>
                    <w:jc w:val="center"/>
                    <w:rPr>
                      <w:rFonts w:ascii="Arial" w:eastAsia="宋体" w:hAnsi="Arial" w:cs="Arial"/>
                      <w:b/>
                      <w:bCs/>
                      <w:color w:val="185895"/>
                      <w:kern w:val="0"/>
                      <w:sz w:val="26"/>
                      <w:szCs w:val="26"/>
                    </w:rPr>
                  </w:pPr>
                  <w:r w:rsidRPr="00C35CE5">
                    <w:rPr>
                      <w:rFonts w:ascii="Arial" w:eastAsia="宋体" w:hAnsi="Arial" w:cs="Arial"/>
                      <w:b/>
                      <w:bCs/>
                      <w:color w:val="185895"/>
                      <w:kern w:val="0"/>
                      <w:sz w:val="26"/>
                      <w:szCs w:val="26"/>
                    </w:rPr>
                    <w:lastRenderedPageBreak/>
                    <w:t>落实《若干意见》典型案例之二</w:t>
                  </w:r>
                  <w:r w:rsidRPr="00C35CE5">
                    <w:rPr>
                      <w:rFonts w:ascii="Arial" w:eastAsia="宋体" w:hAnsi="Arial" w:cs="Arial"/>
                      <w:b/>
                      <w:bCs/>
                      <w:color w:val="185895"/>
                      <w:kern w:val="0"/>
                      <w:sz w:val="26"/>
                      <w:szCs w:val="26"/>
                    </w:rPr>
                    <w:t xml:space="preserve"> </w:t>
                  </w:r>
                  <w:r w:rsidRPr="00C35CE5">
                    <w:rPr>
                      <w:rFonts w:ascii="Arial" w:eastAsia="宋体" w:hAnsi="Arial" w:cs="Arial"/>
                      <w:b/>
                      <w:bCs/>
                      <w:color w:val="185895"/>
                      <w:kern w:val="0"/>
                      <w:sz w:val="26"/>
                      <w:szCs w:val="26"/>
                    </w:rPr>
                    <w:br/>
                  </w:r>
                  <w:r w:rsidRPr="00C35CE5">
                    <w:rPr>
                      <w:rFonts w:ascii="Arial" w:eastAsia="宋体" w:hAnsi="Arial" w:cs="Arial"/>
                      <w:b/>
                      <w:bCs/>
                      <w:color w:val="185895"/>
                      <w:kern w:val="0"/>
                      <w:sz w:val="26"/>
                      <w:szCs w:val="26"/>
                    </w:rPr>
                    <w:t>华中师范大学：依靠专业团队专用系统，化解</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报账难</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难报账</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w:t>
                  </w:r>
                  <w:r w:rsidRPr="00C35CE5">
                    <w:rPr>
                      <w:rFonts w:ascii="Arial" w:eastAsia="宋体" w:hAnsi="Arial" w:cs="Arial"/>
                      <w:b/>
                      <w:bCs/>
                      <w:color w:val="185895"/>
                      <w:kern w:val="0"/>
                      <w:sz w:val="26"/>
                      <w:szCs w:val="26"/>
                    </w:rPr>
                    <w:t xml:space="preserve"> </w:t>
                  </w:r>
                </w:p>
              </w:tc>
            </w:tr>
          </w:tbl>
          <w:p w:rsidR="00C35CE5" w:rsidRPr="00C35CE5" w:rsidRDefault="00C35CE5" w:rsidP="00C35CE5">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C35CE5" w:rsidRPr="00C35CE5">
              <w:trPr>
                <w:trHeight w:val="15"/>
                <w:tblCellSpacing w:w="0" w:type="dxa"/>
              </w:trPr>
              <w:tc>
                <w:tcPr>
                  <w:tcW w:w="0" w:type="auto"/>
                  <w:vAlign w:val="center"/>
                  <w:hideMark/>
                </w:tcPr>
                <w:p w:rsidR="00C35CE5" w:rsidRPr="00C35CE5" w:rsidRDefault="00C35CE5" w:rsidP="00C35CE5">
                  <w:pPr>
                    <w:widowControl/>
                    <w:spacing w:line="15" w:lineRule="atLeast"/>
                    <w:jc w:val="left"/>
                    <w:rPr>
                      <w:rFonts w:ascii="Arial" w:eastAsia="宋体" w:hAnsi="Arial" w:cs="Arial"/>
                      <w:kern w:val="0"/>
                      <w:sz w:val="13"/>
                      <w:szCs w:val="13"/>
                    </w:rPr>
                  </w:pPr>
                  <w:r w:rsidRPr="00C35CE5">
                    <w:rPr>
                      <w:rFonts w:ascii="Arial" w:eastAsia="宋体" w:hAnsi="Arial" w:cs="Arial"/>
                      <w:kern w:val="0"/>
                      <w:sz w:val="13"/>
                      <w:szCs w:val="13"/>
                    </w:rPr>
                    <w:pict>
                      <v:rect id="_x0000_i1025" style="width:376.1pt;height:.55pt" o:hrpct="0" o:hralign="center" o:hrstd="t" o:hrnoshade="t" o:hr="t" fillcolor="#99c2e2" stroked="f"/>
                    </w:pict>
                  </w:r>
                </w:p>
              </w:tc>
            </w:tr>
          </w:tbl>
          <w:p w:rsidR="00C35CE5" w:rsidRPr="00C35CE5" w:rsidRDefault="00C35CE5" w:rsidP="00C35CE5">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C35CE5" w:rsidRPr="00C35CE5">
              <w:trPr>
                <w:tblCellSpacing w:w="0" w:type="dxa"/>
              </w:trPr>
              <w:tc>
                <w:tcPr>
                  <w:tcW w:w="0" w:type="auto"/>
                  <w:vAlign w:val="center"/>
                  <w:hideMark/>
                </w:tcPr>
                <w:p w:rsidR="00C35CE5" w:rsidRPr="00C35CE5" w:rsidRDefault="00C35CE5" w:rsidP="00C35CE5">
                  <w:pPr>
                    <w:widowControl/>
                    <w:spacing w:line="432" w:lineRule="auto"/>
                    <w:jc w:val="left"/>
                    <w:rPr>
                      <w:rFonts w:ascii="Arial" w:eastAsia="宋体" w:hAnsi="Arial" w:cs="Arial"/>
                      <w:kern w:val="0"/>
                      <w:sz w:val="17"/>
                      <w:szCs w:val="17"/>
                    </w:rPr>
                  </w:pPr>
                </w:p>
              </w:tc>
            </w:tr>
          </w:tbl>
          <w:p w:rsidR="00C35CE5" w:rsidRPr="00C35CE5" w:rsidRDefault="00C35CE5" w:rsidP="00C35CE5">
            <w:pPr>
              <w:widowControl/>
              <w:spacing w:line="432" w:lineRule="auto"/>
              <w:jc w:val="left"/>
              <w:rPr>
                <w:rFonts w:ascii="Arial" w:eastAsia="宋体" w:hAnsi="Arial" w:cs="Arial"/>
                <w:kern w:val="0"/>
                <w:sz w:val="13"/>
                <w:szCs w:val="13"/>
              </w:rPr>
            </w:pPr>
          </w:p>
        </w:tc>
      </w:tr>
      <w:tr w:rsidR="00C35CE5" w:rsidRPr="00C35CE5">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C35CE5" w:rsidRPr="00C35CE5">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C35CE5" w:rsidRPr="00C35CE5">
                    <w:trPr>
                      <w:tblCellSpacing w:w="0" w:type="dxa"/>
                      <w:jc w:val="center"/>
                    </w:trPr>
                    <w:tc>
                      <w:tcPr>
                        <w:tcW w:w="0" w:type="auto"/>
                        <w:vAlign w:val="center"/>
                        <w:hideMark/>
                      </w:tcPr>
                      <w:p w:rsidR="00C35CE5" w:rsidRPr="00C35CE5" w:rsidRDefault="00C35CE5" w:rsidP="00C35CE5">
                        <w:pPr>
                          <w:widowControl/>
                          <w:spacing w:line="480" w:lineRule="auto"/>
                          <w:jc w:val="left"/>
                          <w:rPr>
                            <w:rFonts w:ascii="宋体" w:eastAsia="宋体" w:hAnsi="宋体" w:cs="Arial"/>
                            <w:kern w:val="0"/>
                            <w:sz w:val="24"/>
                            <w:szCs w:val="24"/>
                          </w:rPr>
                        </w:pPr>
                        <w:r w:rsidRPr="00C35CE5">
                          <w:rPr>
                            <w:rFonts w:ascii="宋体" w:eastAsia="宋体" w:hAnsi="宋体" w:cs="Arial" w:hint="eastAsia"/>
                            <w:kern w:val="0"/>
                            <w:sz w:val="24"/>
                            <w:szCs w:val="24"/>
                          </w:rPr>
                          <w:t xml:space="preserve">　　众所周知，《若干意见》出台前，“做实验的时间都用来报销了”“把教授逼成了会计”是广大科研人员最为苦恼的一件事。然而，今天我们要介绍的华中师范大学的一些动态实践，让报销不再是件难事。</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汪老师，您好！报账已办理，支出项目为：20202980139。支出内容为：赴北京差旅费报销，金额3671元，凭证编号为:02536,打入您尾号为:2878卡中,请查收。如有疑问,请与单位报账员联系。”这是华中师范大学心理学院教师汪颖近日收到的一条短信，短信由华中师范大学财务处自主研发的短信服务平台发送，通过该平台报账者可以实时了解报账进度、到账时间等信息。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汪颖不无感慨的说：“从把报销票据交给报账员，到经费报销完成，报销款到我的银行卡，中间只隔了一天，确实比以前快很多。而在两年前，同样的事可能要等一个月甚至更长。”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这一变化是华中师范大学结合学校实际，充分利用信息化手段，建立科研、财务和项目负责人共享的信息平台，不断提高科研经费报销服务的便利化程度。华中师范大学主要采取两方面的措施，来解决科研经费“报账难”、“难报账”的难题。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一、</w:t>
                        </w:r>
                        <w:r w:rsidRPr="00C35CE5">
                          <w:rPr>
                            <w:rFonts w:ascii="宋体" w:eastAsia="宋体" w:hAnsi="宋体" w:cs="Arial" w:hint="eastAsia"/>
                            <w:b/>
                            <w:bCs/>
                            <w:kern w:val="0"/>
                            <w:sz w:val="24"/>
                            <w:szCs w:val="24"/>
                          </w:rPr>
                          <w:t>用好“三员大将”，师生不再直接参与报账</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w:t>
                        </w:r>
                        <w:r w:rsidRPr="00C35CE5">
                          <w:rPr>
                            <w:rFonts w:ascii="宋体" w:eastAsia="宋体" w:hAnsi="宋体" w:cs="Arial" w:hint="eastAsia"/>
                            <w:b/>
                            <w:bCs/>
                            <w:kern w:val="0"/>
                            <w:sz w:val="24"/>
                            <w:szCs w:val="24"/>
                          </w:rPr>
                          <w:t>财务报账员，专职处理科研经费日常报销业务</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lastRenderedPageBreak/>
                          <w:t xml:space="preserve">　　学校出台并不断完善《华中师范大学财务报账员制度实施办法（试行）》，每个学院设立一名财务报账员，</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负责学院所有日常财务报销业务；负责办理借款、转账等工作；负责本单位会计报表填报等工作。原则上，财务处只对</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提供报账服务。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学校还每年定期举办</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业务培训，不断提高</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的业务素质，自从有了财务报账员，一次性报账成功率明显提高，且师生不再参与直接报账，排长队现象消失，教师也能安心专注于教学、科研工作，与此同时，财务报账环境也得到明显改善。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w:t>
                        </w:r>
                        <w:r w:rsidRPr="00C35CE5">
                          <w:rPr>
                            <w:rFonts w:ascii="宋体" w:eastAsia="宋体" w:hAnsi="宋体" w:cs="Arial" w:hint="eastAsia"/>
                            <w:b/>
                            <w:bCs/>
                            <w:kern w:val="0"/>
                            <w:sz w:val="24"/>
                            <w:szCs w:val="24"/>
                          </w:rPr>
                          <w:t>财务初审员，提升报账一次性成功率</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为了配合财务</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制度的顺利实施，华中师范大学从会计核算科抽调了3位财务初审员，对财务</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递交的报销单据进行再次审核。通过</w:t>
                        </w:r>
                        <w:proofErr w:type="gramStart"/>
                        <w:r w:rsidRPr="00C35CE5">
                          <w:rPr>
                            <w:rFonts w:ascii="宋体" w:eastAsia="宋体" w:hAnsi="宋体" w:cs="Arial" w:hint="eastAsia"/>
                            <w:kern w:val="0"/>
                            <w:sz w:val="24"/>
                            <w:szCs w:val="24"/>
                          </w:rPr>
                          <w:t>报账员和初审员</w:t>
                        </w:r>
                        <w:proofErr w:type="gramEnd"/>
                        <w:r w:rsidRPr="00C35CE5">
                          <w:rPr>
                            <w:rFonts w:ascii="宋体" w:eastAsia="宋体" w:hAnsi="宋体" w:cs="Arial" w:hint="eastAsia"/>
                            <w:kern w:val="0"/>
                            <w:sz w:val="24"/>
                            <w:szCs w:val="24"/>
                          </w:rPr>
                          <w:t>对财务原始单据的双重过滤，进一步提高原始凭证的规范性，大幅提升报账成功率高和财务工作效率。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w:t>
                        </w:r>
                        <w:r w:rsidRPr="00C35CE5">
                          <w:rPr>
                            <w:rFonts w:ascii="宋体" w:eastAsia="宋体" w:hAnsi="宋体" w:cs="Arial" w:hint="eastAsia"/>
                            <w:b/>
                            <w:bCs/>
                            <w:kern w:val="0"/>
                            <w:sz w:val="24"/>
                            <w:szCs w:val="24"/>
                          </w:rPr>
                          <w:t>财务联络员，走进师生中间对接需求</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学校出台《华中师范大学财务联络员制度实施办法（试行）》，从财务处抽出骨干力量，为每个学院指派一名财务联络员，财务联络员主要职责包括：政策宣讲，宣传国家财经政策法规、学校财务规章制度以及财务处业务工作流程；业务咨询，定期到联络单位进行财务报销事项业务指导，了解和解答师生在财务事项中遇到的业务问题；沟通联络，收集师生对财务工作的意见与建议，不断改进财务工作。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二、</w:t>
                        </w:r>
                        <w:r w:rsidRPr="00C35CE5">
                          <w:rPr>
                            <w:rFonts w:ascii="宋体" w:eastAsia="宋体" w:hAnsi="宋体" w:cs="Arial" w:hint="eastAsia"/>
                            <w:b/>
                            <w:bCs/>
                            <w:kern w:val="0"/>
                            <w:sz w:val="24"/>
                            <w:szCs w:val="24"/>
                          </w:rPr>
                          <w:t>启用三个财务系统，提升财务报销的效率</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lastRenderedPageBreak/>
                          <w:t xml:space="preserve">　　</w:t>
                        </w:r>
                        <w:r w:rsidRPr="00C35CE5">
                          <w:rPr>
                            <w:rFonts w:ascii="宋体" w:eastAsia="宋体" w:hAnsi="宋体" w:cs="Arial" w:hint="eastAsia"/>
                            <w:b/>
                            <w:bCs/>
                            <w:kern w:val="0"/>
                            <w:sz w:val="24"/>
                            <w:szCs w:val="24"/>
                          </w:rPr>
                          <w:t>启用网上预约报账系统</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科研项目负责人（授权人）可以随时随地通过网上申报系统进行报销预约，将预约单和报销单据递交给学院报账员，</w:t>
                        </w:r>
                        <w:proofErr w:type="gramStart"/>
                        <w:r w:rsidRPr="00C35CE5">
                          <w:rPr>
                            <w:rFonts w:ascii="宋体" w:eastAsia="宋体" w:hAnsi="宋体" w:cs="Arial" w:hint="eastAsia"/>
                            <w:kern w:val="0"/>
                            <w:sz w:val="24"/>
                            <w:szCs w:val="24"/>
                          </w:rPr>
                          <w:t>报账员</w:t>
                        </w:r>
                        <w:proofErr w:type="gramEnd"/>
                        <w:r w:rsidRPr="00C35CE5">
                          <w:rPr>
                            <w:rFonts w:ascii="宋体" w:eastAsia="宋体" w:hAnsi="宋体" w:cs="Arial" w:hint="eastAsia"/>
                            <w:kern w:val="0"/>
                            <w:sz w:val="24"/>
                            <w:szCs w:val="24"/>
                          </w:rPr>
                          <w:t>初审后送交财务处报账大厅即可。网上预约报销系统开通以来，仅需“网上填单、现场交单、账务处理、网银支付”四步，就能轻松完成报账业务，并将经费打入教职工指定的银行卡中。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w:t>
                        </w:r>
                        <w:r w:rsidRPr="00C35CE5">
                          <w:rPr>
                            <w:rFonts w:ascii="宋体" w:eastAsia="宋体" w:hAnsi="宋体" w:cs="Arial" w:hint="eastAsia"/>
                            <w:b/>
                            <w:bCs/>
                            <w:kern w:val="0"/>
                            <w:sz w:val="24"/>
                            <w:szCs w:val="24"/>
                          </w:rPr>
                          <w:t>启用预约接单分单系统</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通过该系统合理地为财务核算人员分配工作量，避免人工分单不均导致报销单据账务处理不及时的现象，尽可能缩短接单后的账务处理时间。 </w:t>
                        </w:r>
                      </w:p>
                      <w:p w:rsidR="00C35CE5" w:rsidRPr="00C35CE5" w:rsidRDefault="00C35CE5" w:rsidP="00C35CE5">
                        <w:pPr>
                          <w:widowControl/>
                          <w:spacing w:line="480" w:lineRule="auto"/>
                          <w:jc w:val="left"/>
                          <w:rPr>
                            <w:rFonts w:ascii="宋体" w:eastAsia="宋体" w:hAnsi="宋体" w:cs="Arial" w:hint="eastAsia"/>
                            <w:kern w:val="0"/>
                            <w:sz w:val="24"/>
                            <w:szCs w:val="24"/>
                          </w:rPr>
                        </w:pPr>
                        <w:r w:rsidRPr="00C35CE5">
                          <w:rPr>
                            <w:rFonts w:ascii="宋体" w:eastAsia="宋体" w:hAnsi="宋体" w:cs="Arial" w:hint="eastAsia"/>
                            <w:kern w:val="0"/>
                            <w:sz w:val="24"/>
                            <w:szCs w:val="24"/>
                          </w:rPr>
                          <w:t xml:space="preserve">　　</w:t>
                        </w:r>
                        <w:r w:rsidRPr="00C35CE5">
                          <w:rPr>
                            <w:rFonts w:ascii="宋体" w:eastAsia="宋体" w:hAnsi="宋体" w:cs="Arial" w:hint="eastAsia"/>
                            <w:b/>
                            <w:bCs/>
                            <w:kern w:val="0"/>
                            <w:sz w:val="24"/>
                            <w:szCs w:val="24"/>
                          </w:rPr>
                          <w:t>自主研发短信服务平台</w:t>
                        </w:r>
                        <w:r w:rsidRPr="00C35CE5">
                          <w:rPr>
                            <w:rFonts w:ascii="宋体" w:eastAsia="宋体" w:hAnsi="宋体" w:cs="Arial" w:hint="eastAsia"/>
                            <w:kern w:val="0"/>
                            <w:sz w:val="24"/>
                            <w:szCs w:val="24"/>
                          </w:rPr>
                          <w:t> </w:t>
                        </w:r>
                      </w:p>
                      <w:p w:rsidR="00C35CE5" w:rsidRPr="00C35CE5" w:rsidRDefault="00C35CE5" w:rsidP="00C35CE5">
                        <w:pPr>
                          <w:widowControl/>
                          <w:spacing w:line="480" w:lineRule="auto"/>
                          <w:jc w:val="left"/>
                          <w:rPr>
                            <w:rFonts w:ascii="宋体" w:eastAsia="宋体" w:hAnsi="宋体" w:cs="Arial"/>
                            <w:kern w:val="0"/>
                            <w:sz w:val="24"/>
                            <w:szCs w:val="24"/>
                          </w:rPr>
                        </w:pPr>
                        <w:r w:rsidRPr="00C35CE5">
                          <w:rPr>
                            <w:rFonts w:ascii="宋体" w:eastAsia="宋体" w:hAnsi="宋体" w:cs="Arial" w:hint="eastAsia"/>
                            <w:kern w:val="0"/>
                            <w:sz w:val="24"/>
                            <w:szCs w:val="24"/>
                          </w:rPr>
                          <w:t xml:space="preserve">　　通过短信服务平台，广大师生可以实时了解经费报账进度、账务处理经办人员、项目余额等信息，并及时发送报销完成的到账提醒短信。</w:t>
                        </w:r>
                      </w:p>
                    </w:tc>
                  </w:tr>
                </w:tbl>
                <w:p w:rsidR="00C35CE5" w:rsidRPr="00C35CE5" w:rsidRDefault="00C35CE5" w:rsidP="00C35CE5">
                  <w:pPr>
                    <w:widowControl/>
                    <w:spacing w:line="432" w:lineRule="auto"/>
                    <w:jc w:val="center"/>
                    <w:rPr>
                      <w:rFonts w:ascii="Arial" w:eastAsia="宋体" w:hAnsi="Arial" w:cs="Arial"/>
                      <w:kern w:val="0"/>
                      <w:sz w:val="13"/>
                      <w:szCs w:val="13"/>
                    </w:rPr>
                  </w:pPr>
                </w:p>
              </w:tc>
            </w:tr>
          </w:tbl>
          <w:p w:rsidR="00C35CE5" w:rsidRPr="00C35CE5" w:rsidRDefault="00C35CE5" w:rsidP="00C35CE5">
            <w:pPr>
              <w:widowControl/>
              <w:spacing w:line="432" w:lineRule="auto"/>
              <w:jc w:val="left"/>
              <w:rPr>
                <w:rFonts w:ascii="Arial" w:eastAsia="宋体" w:hAnsi="Arial" w:cs="Arial"/>
                <w:kern w:val="0"/>
                <w:sz w:val="13"/>
                <w:szCs w:val="13"/>
              </w:rPr>
            </w:pPr>
          </w:p>
        </w:tc>
      </w:tr>
      <w:tr w:rsidR="000221EB" w:rsidRPr="000221EB" w:rsidTr="000221EB">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0221EB" w:rsidRPr="000221EB">
              <w:trPr>
                <w:trHeight w:val="555"/>
                <w:tblCellSpacing w:w="0" w:type="dxa"/>
              </w:trPr>
              <w:tc>
                <w:tcPr>
                  <w:tcW w:w="0" w:type="auto"/>
                  <w:vAlign w:val="center"/>
                  <w:hideMark/>
                </w:tcPr>
                <w:p w:rsidR="000221EB" w:rsidRPr="000221EB" w:rsidRDefault="000221EB" w:rsidP="000221EB">
                  <w:pPr>
                    <w:widowControl/>
                    <w:spacing w:before="215" w:after="161" w:line="432" w:lineRule="auto"/>
                    <w:jc w:val="center"/>
                    <w:rPr>
                      <w:rFonts w:ascii="Arial" w:eastAsia="宋体" w:hAnsi="Arial" w:cs="Arial"/>
                      <w:b/>
                      <w:bCs/>
                      <w:color w:val="185895"/>
                      <w:kern w:val="0"/>
                      <w:sz w:val="26"/>
                      <w:szCs w:val="26"/>
                    </w:rPr>
                  </w:pPr>
                  <w:r w:rsidRPr="000221EB">
                    <w:rPr>
                      <w:rFonts w:ascii="Arial" w:eastAsia="宋体" w:hAnsi="Arial" w:cs="Arial"/>
                      <w:b/>
                      <w:bCs/>
                      <w:color w:val="185895"/>
                      <w:kern w:val="0"/>
                      <w:sz w:val="26"/>
                      <w:szCs w:val="26"/>
                    </w:rPr>
                    <w:lastRenderedPageBreak/>
                    <w:t>落实《若干意见》典型案例之三</w:t>
                  </w:r>
                  <w:r w:rsidRPr="000221EB">
                    <w:rPr>
                      <w:rFonts w:ascii="Arial" w:eastAsia="宋体" w:hAnsi="Arial" w:cs="Arial"/>
                      <w:b/>
                      <w:bCs/>
                      <w:color w:val="185895"/>
                      <w:kern w:val="0"/>
                      <w:sz w:val="26"/>
                      <w:szCs w:val="26"/>
                    </w:rPr>
                    <w:br/>
                  </w:r>
                  <w:r w:rsidRPr="000221EB">
                    <w:rPr>
                      <w:rFonts w:ascii="Arial" w:eastAsia="宋体" w:hAnsi="Arial" w:cs="Arial"/>
                      <w:b/>
                      <w:bCs/>
                      <w:color w:val="185895"/>
                      <w:kern w:val="0"/>
                      <w:sz w:val="26"/>
                      <w:szCs w:val="26"/>
                    </w:rPr>
                    <w:t>中国农业大学：有了</w:t>
                  </w:r>
                  <w:proofErr w:type="gramStart"/>
                  <w:r w:rsidRPr="000221EB">
                    <w:rPr>
                      <w:rFonts w:ascii="Arial" w:eastAsia="宋体" w:hAnsi="Arial" w:cs="Arial"/>
                      <w:b/>
                      <w:bCs/>
                      <w:color w:val="185895"/>
                      <w:kern w:val="0"/>
                      <w:sz w:val="26"/>
                      <w:szCs w:val="26"/>
                    </w:rPr>
                    <w:t>财务微信企业</w:t>
                  </w:r>
                  <w:proofErr w:type="gramEnd"/>
                  <w:r w:rsidRPr="000221EB">
                    <w:rPr>
                      <w:rFonts w:ascii="Arial" w:eastAsia="宋体" w:hAnsi="Arial" w:cs="Arial"/>
                      <w:b/>
                      <w:bCs/>
                      <w:color w:val="185895"/>
                      <w:kern w:val="0"/>
                      <w:sz w:val="26"/>
                      <w:szCs w:val="26"/>
                    </w:rPr>
                    <w:t>号，再也不用担心错过了什么！</w:t>
                  </w:r>
                  <w:r w:rsidRPr="000221EB">
                    <w:rPr>
                      <w:rFonts w:ascii="Arial" w:eastAsia="宋体" w:hAnsi="Arial" w:cs="Arial"/>
                      <w:b/>
                      <w:bCs/>
                      <w:color w:val="185895"/>
                      <w:kern w:val="0"/>
                      <w:sz w:val="26"/>
                      <w:szCs w:val="26"/>
                    </w:rPr>
                    <w:t xml:space="preserve"> </w:t>
                  </w:r>
                </w:p>
              </w:tc>
            </w:tr>
          </w:tbl>
          <w:p w:rsidR="000221EB" w:rsidRPr="000221EB" w:rsidRDefault="000221EB" w:rsidP="000221EB">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0221EB" w:rsidRPr="000221EB">
              <w:trPr>
                <w:trHeight w:val="15"/>
                <w:tblCellSpacing w:w="0" w:type="dxa"/>
              </w:trPr>
              <w:tc>
                <w:tcPr>
                  <w:tcW w:w="0" w:type="auto"/>
                  <w:vAlign w:val="center"/>
                  <w:hideMark/>
                </w:tcPr>
                <w:p w:rsidR="000221EB" w:rsidRPr="000221EB" w:rsidRDefault="000221EB" w:rsidP="000221EB">
                  <w:pPr>
                    <w:widowControl/>
                    <w:spacing w:line="15" w:lineRule="atLeast"/>
                    <w:jc w:val="left"/>
                    <w:rPr>
                      <w:rFonts w:ascii="Arial" w:eastAsia="宋体" w:hAnsi="Arial" w:cs="Arial"/>
                      <w:kern w:val="0"/>
                      <w:sz w:val="13"/>
                      <w:szCs w:val="13"/>
                    </w:rPr>
                  </w:pPr>
                  <w:r w:rsidRPr="000221EB">
                    <w:rPr>
                      <w:rFonts w:ascii="Arial" w:eastAsia="宋体" w:hAnsi="Arial" w:cs="Arial"/>
                      <w:kern w:val="0"/>
                      <w:sz w:val="13"/>
                      <w:szCs w:val="13"/>
                    </w:rPr>
                    <w:pict>
                      <v:rect id="_x0000_i1026" style="width:376.1pt;height:.55pt" o:hrpct="0" o:hralign="center" o:hrstd="t" o:hrnoshade="t" o:hr="t" fillcolor="#99c2e2" stroked="f"/>
                    </w:pict>
                  </w:r>
                </w:p>
              </w:tc>
            </w:tr>
          </w:tbl>
          <w:p w:rsidR="000221EB" w:rsidRPr="000221EB" w:rsidRDefault="000221EB" w:rsidP="000221EB">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0221EB" w:rsidRPr="000221EB">
              <w:trPr>
                <w:tblCellSpacing w:w="0" w:type="dxa"/>
              </w:trPr>
              <w:tc>
                <w:tcPr>
                  <w:tcW w:w="0" w:type="auto"/>
                  <w:vAlign w:val="center"/>
                  <w:hideMark/>
                </w:tcPr>
                <w:p w:rsidR="000221EB" w:rsidRPr="000221EB" w:rsidRDefault="000221EB" w:rsidP="000221EB">
                  <w:pPr>
                    <w:widowControl/>
                    <w:spacing w:line="432" w:lineRule="auto"/>
                    <w:jc w:val="left"/>
                    <w:rPr>
                      <w:rFonts w:ascii="Arial" w:eastAsia="宋体" w:hAnsi="Arial" w:cs="Arial"/>
                      <w:kern w:val="0"/>
                      <w:sz w:val="17"/>
                      <w:szCs w:val="17"/>
                    </w:rPr>
                  </w:pPr>
                </w:p>
              </w:tc>
            </w:tr>
          </w:tbl>
          <w:p w:rsidR="000221EB" w:rsidRPr="000221EB" w:rsidRDefault="000221EB" w:rsidP="000221EB">
            <w:pPr>
              <w:widowControl/>
              <w:spacing w:line="432" w:lineRule="auto"/>
              <w:jc w:val="left"/>
              <w:rPr>
                <w:rFonts w:ascii="Arial" w:eastAsia="宋体" w:hAnsi="Arial" w:cs="Arial"/>
                <w:kern w:val="0"/>
                <w:sz w:val="13"/>
                <w:szCs w:val="13"/>
              </w:rPr>
            </w:pPr>
          </w:p>
        </w:tc>
      </w:tr>
      <w:tr w:rsidR="000221EB" w:rsidRPr="000221EB" w:rsidTr="000221EB">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0221EB" w:rsidRPr="000221EB">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0221EB" w:rsidRPr="000221EB">
                    <w:trPr>
                      <w:tblCellSpacing w:w="0" w:type="dxa"/>
                      <w:jc w:val="center"/>
                    </w:trPr>
                    <w:tc>
                      <w:tcPr>
                        <w:tcW w:w="0" w:type="auto"/>
                        <w:vAlign w:val="center"/>
                        <w:hideMark/>
                      </w:tcPr>
                      <w:p w:rsidR="000221EB" w:rsidRPr="000221EB" w:rsidRDefault="000221EB" w:rsidP="000221EB">
                        <w:pPr>
                          <w:widowControl/>
                          <w:spacing w:line="480" w:lineRule="auto"/>
                          <w:jc w:val="left"/>
                          <w:rPr>
                            <w:rFonts w:ascii="宋体" w:eastAsia="宋体" w:hAnsi="宋体" w:cs="Arial"/>
                            <w:kern w:val="0"/>
                            <w:sz w:val="24"/>
                            <w:szCs w:val="24"/>
                          </w:rPr>
                        </w:pPr>
                        <w:r w:rsidRPr="000221EB">
                          <w:rPr>
                            <w:rFonts w:ascii="宋体" w:eastAsia="宋体" w:hAnsi="宋体" w:cs="Arial" w:hint="eastAsia"/>
                            <w:kern w:val="0"/>
                            <w:sz w:val="24"/>
                            <w:szCs w:val="24"/>
                          </w:rPr>
                          <w:t xml:space="preserve">　　为贯彻落实《若干意见》，为教师提供更多的优质服务，中国农业大学加快了财务信息化建设进程。日常工作中除采用科研管理、网上自助报账等信息化系统，还开通了</w:t>
                        </w:r>
                        <w:proofErr w:type="gramStart"/>
                        <w:r w:rsidRPr="000221EB">
                          <w:rPr>
                            <w:rFonts w:ascii="宋体" w:eastAsia="宋体" w:hAnsi="宋体" w:cs="Arial" w:hint="eastAsia"/>
                            <w:kern w:val="0"/>
                            <w:sz w:val="24"/>
                            <w:szCs w:val="24"/>
                          </w:rPr>
                          <w:t>财务微信企业</w:t>
                        </w:r>
                        <w:proofErr w:type="gramEnd"/>
                        <w:r w:rsidRPr="000221EB">
                          <w:rPr>
                            <w:rFonts w:ascii="宋体" w:eastAsia="宋体" w:hAnsi="宋体" w:cs="Arial" w:hint="eastAsia"/>
                            <w:kern w:val="0"/>
                            <w:sz w:val="24"/>
                            <w:szCs w:val="24"/>
                          </w:rPr>
                          <w:t>号平台服务，利用新媒体手段为科研教师提供安全、便捷的财务服务。</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在平台建设之初，该校财务处就考虑到企业号能从技术上保障</w:t>
                        </w:r>
                        <w:r w:rsidRPr="000221EB">
                          <w:rPr>
                            <w:rFonts w:ascii="宋体" w:eastAsia="宋体" w:hAnsi="宋体" w:cs="Arial" w:hint="eastAsia"/>
                            <w:kern w:val="0"/>
                            <w:sz w:val="24"/>
                            <w:szCs w:val="24"/>
                          </w:rPr>
                          <w:lastRenderedPageBreak/>
                          <w:t>财务信息的安全性，也使财务个性化服务提供了可能，平台既可以群发信息，也可以个性化、精准化面向每一位教师推送信息，使财务服务得到了极大的延伸。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w:t>
                        </w:r>
                        <w:r w:rsidRPr="000221EB">
                          <w:rPr>
                            <w:rFonts w:ascii="宋体" w:eastAsia="宋体" w:hAnsi="宋体" w:cs="Arial" w:hint="eastAsia"/>
                            <w:b/>
                            <w:bCs/>
                            <w:kern w:val="0"/>
                            <w:sz w:val="24"/>
                            <w:szCs w:val="24"/>
                          </w:rPr>
                          <w:t>中国</w:t>
                        </w:r>
                        <w:proofErr w:type="gramStart"/>
                        <w:r w:rsidRPr="000221EB">
                          <w:rPr>
                            <w:rFonts w:ascii="宋体" w:eastAsia="宋体" w:hAnsi="宋体" w:cs="Arial" w:hint="eastAsia"/>
                            <w:b/>
                            <w:bCs/>
                            <w:kern w:val="0"/>
                            <w:sz w:val="24"/>
                            <w:szCs w:val="24"/>
                          </w:rPr>
                          <w:t>农业大学微信企业</w:t>
                        </w:r>
                        <w:proofErr w:type="gramEnd"/>
                        <w:r w:rsidRPr="000221EB">
                          <w:rPr>
                            <w:rFonts w:ascii="宋体" w:eastAsia="宋体" w:hAnsi="宋体" w:cs="Arial" w:hint="eastAsia"/>
                            <w:b/>
                            <w:bCs/>
                            <w:kern w:val="0"/>
                            <w:sz w:val="24"/>
                            <w:szCs w:val="24"/>
                          </w:rPr>
                          <w:t>号财务服务平台包括：</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1.</w:t>
                        </w:r>
                        <w:r w:rsidRPr="000221EB">
                          <w:rPr>
                            <w:rFonts w:ascii="宋体" w:eastAsia="宋体" w:hAnsi="宋体" w:cs="Arial" w:hint="eastAsia"/>
                            <w:b/>
                            <w:bCs/>
                            <w:kern w:val="0"/>
                            <w:sz w:val="24"/>
                            <w:szCs w:val="24"/>
                          </w:rPr>
                          <w:t>财务资讯</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推广财务信息、财务有关通知、国家及学校的财务制度、文件，方便教师及时了解及查看。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2.</w:t>
                        </w:r>
                        <w:r w:rsidRPr="000221EB">
                          <w:rPr>
                            <w:rFonts w:ascii="宋体" w:eastAsia="宋体" w:hAnsi="宋体" w:cs="Arial" w:hint="eastAsia"/>
                            <w:b/>
                            <w:bCs/>
                            <w:kern w:val="0"/>
                            <w:sz w:val="24"/>
                            <w:szCs w:val="24"/>
                          </w:rPr>
                          <w:t>公告通知</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查询学校各部门的通知，及时处理相关工作；浏览学校新闻，及时了解学校信息。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3.</w:t>
                        </w:r>
                        <w:r w:rsidRPr="000221EB">
                          <w:rPr>
                            <w:rFonts w:ascii="宋体" w:eastAsia="宋体" w:hAnsi="宋体" w:cs="Arial" w:hint="eastAsia"/>
                            <w:b/>
                            <w:bCs/>
                            <w:kern w:val="0"/>
                            <w:sz w:val="24"/>
                            <w:szCs w:val="24"/>
                          </w:rPr>
                          <w:t>工资查询</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查询本人工资，发放工资时还会进行提醒，以便大家了解本人的工资、劳务费的构成及发放情况。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4.</w:t>
                        </w:r>
                        <w:r w:rsidRPr="000221EB">
                          <w:rPr>
                            <w:rFonts w:ascii="宋体" w:eastAsia="宋体" w:hAnsi="宋体" w:cs="Arial" w:hint="eastAsia"/>
                            <w:b/>
                            <w:bCs/>
                            <w:kern w:val="0"/>
                            <w:sz w:val="24"/>
                            <w:szCs w:val="24"/>
                          </w:rPr>
                          <w:t>账务查询</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查询负责项目的整体情况，包括期初、期末余额情况，项目明细账，每一笔的具体报销情况。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5.</w:t>
                        </w:r>
                        <w:r w:rsidRPr="000221EB">
                          <w:rPr>
                            <w:rFonts w:ascii="宋体" w:eastAsia="宋体" w:hAnsi="宋体" w:cs="Arial" w:hint="eastAsia"/>
                            <w:b/>
                            <w:bCs/>
                            <w:kern w:val="0"/>
                            <w:sz w:val="24"/>
                            <w:szCs w:val="24"/>
                          </w:rPr>
                          <w:t>科研经费总体及额度查询</w:t>
                        </w:r>
                        <w:r w:rsidRPr="000221EB">
                          <w:rPr>
                            <w:rFonts w:ascii="宋体" w:eastAsia="宋体" w:hAnsi="宋体" w:cs="Arial" w:hint="eastAsia"/>
                            <w:kern w:val="0"/>
                            <w:sz w:val="24"/>
                            <w:szCs w:val="24"/>
                          </w:rPr>
                          <w:t>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在学校财务处自主研发的网页</w:t>
                        </w:r>
                        <w:proofErr w:type="gramStart"/>
                        <w:r w:rsidRPr="000221EB">
                          <w:rPr>
                            <w:rFonts w:ascii="宋体" w:eastAsia="宋体" w:hAnsi="宋体" w:cs="Arial" w:hint="eastAsia"/>
                            <w:kern w:val="0"/>
                            <w:sz w:val="24"/>
                            <w:szCs w:val="24"/>
                          </w:rPr>
                          <w:t>端科研</w:t>
                        </w:r>
                        <w:proofErr w:type="gramEnd"/>
                        <w:r w:rsidRPr="000221EB">
                          <w:rPr>
                            <w:rFonts w:ascii="宋体" w:eastAsia="宋体" w:hAnsi="宋体" w:cs="Arial" w:hint="eastAsia"/>
                            <w:kern w:val="0"/>
                            <w:sz w:val="24"/>
                            <w:szCs w:val="24"/>
                          </w:rPr>
                          <w:t>经费额度查询的基础上，实现了</w:t>
                        </w:r>
                        <w:proofErr w:type="gramStart"/>
                        <w:r w:rsidRPr="000221EB">
                          <w:rPr>
                            <w:rFonts w:ascii="宋体" w:eastAsia="宋体" w:hAnsi="宋体" w:cs="Arial" w:hint="eastAsia"/>
                            <w:kern w:val="0"/>
                            <w:sz w:val="24"/>
                            <w:szCs w:val="24"/>
                          </w:rPr>
                          <w:t>微信端</w:t>
                        </w:r>
                        <w:proofErr w:type="gramEnd"/>
                        <w:r w:rsidRPr="000221EB">
                          <w:rPr>
                            <w:rFonts w:ascii="宋体" w:eastAsia="宋体" w:hAnsi="宋体" w:cs="Arial" w:hint="eastAsia"/>
                            <w:kern w:val="0"/>
                            <w:sz w:val="24"/>
                            <w:szCs w:val="24"/>
                          </w:rPr>
                          <w:t>本人所负责的科研经费的额度、执行情况的查询，方便教师实时掌握科研经费的总体情况。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w:t>
                        </w:r>
                        <w:r w:rsidRPr="000221EB">
                          <w:rPr>
                            <w:rFonts w:ascii="宋体" w:eastAsia="宋体" w:hAnsi="宋体" w:cs="Arial" w:hint="eastAsia"/>
                            <w:b/>
                            <w:bCs/>
                            <w:kern w:val="0"/>
                            <w:sz w:val="24"/>
                            <w:szCs w:val="24"/>
                          </w:rPr>
                          <w:t>6.平台还提供了网上缴纳各种费用、校园卡业务办理、充值等服务。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lastRenderedPageBreak/>
                          <w:t xml:space="preserve">　　丰富的财务服务功能整合，使教师通过手机端，通过</w:t>
                        </w:r>
                        <w:proofErr w:type="gramStart"/>
                        <w:r w:rsidRPr="000221EB">
                          <w:rPr>
                            <w:rFonts w:ascii="宋体" w:eastAsia="宋体" w:hAnsi="宋体" w:cs="Arial" w:hint="eastAsia"/>
                            <w:kern w:val="0"/>
                            <w:sz w:val="24"/>
                            <w:szCs w:val="24"/>
                          </w:rPr>
                          <w:t>微信即</w:t>
                        </w:r>
                        <w:proofErr w:type="gramEnd"/>
                        <w:r w:rsidRPr="000221EB">
                          <w:rPr>
                            <w:rFonts w:ascii="宋体" w:eastAsia="宋体" w:hAnsi="宋体" w:cs="Arial" w:hint="eastAsia"/>
                            <w:kern w:val="0"/>
                            <w:sz w:val="24"/>
                            <w:szCs w:val="24"/>
                          </w:rPr>
                          <w:t>可查询、掌握经费执行情况、报销情况，查询国家及学校财务管理制度及文件，真正实现了便捷化的财务“微”服务。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为了使大家更好的了解财务报销中的有关问题，财务处还推出了“答疑解惑”功能，只要输入关键词，即可将相关问题的解答呈现给教师，以便于大家掌握报销中的实际问题。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在此基础上，还开发了</w:t>
                        </w:r>
                        <w:proofErr w:type="gramStart"/>
                        <w:r w:rsidRPr="000221EB">
                          <w:rPr>
                            <w:rFonts w:ascii="宋体" w:eastAsia="宋体" w:hAnsi="宋体" w:cs="Arial" w:hint="eastAsia"/>
                            <w:kern w:val="0"/>
                            <w:sz w:val="24"/>
                            <w:szCs w:val="24"/>
                          </w:rPr>
                          <w:t>微信版</w:t>
                        </w:r>
                        <w:proofErr w:type="gramEnd"/>
                        <w:r w:rsidRPr="000221EB">
                          <w:rPr>
                            <w:rFonts w:ascii="宋体" w:eastAsia="宋体" w:hAnsi="宋体" w:cs="Arial" w:hint="eastAsia"/>
                            <w:kern w:val="0"/>
                            <w:sz w:val="24"/>
                            <w:szCs w:val="24"/>
                          </w:rPr>
                          <w:t>的人工客服服务，在标准答案无法解答教师的问题时，还可以进行人工客服解答服务，目前正在测试中，即将上线使用，这一功能的完善，将为教师提供财务人性化服务。 </w:t>
                        </w:r>
                      </w:p>
                      <w:p w:rsidR="000221EB" w:rsidRPr="000221EB" w:rsidRDefault="000221EB" w:rsidP="000221EB">
                        <w:pPr>
                          <w:widowControl/>
                          <w:spacing w:line="480" w:lineRule="auto"/>
                          <w:jc w:val="left"/>
                          <w:rPr>
                            <w:rFonts w:ascii="宋体" w:eastAsia="宋体" w:hAnsi="宋体" w:cs="Arial" w:hint="eastAsia"/>
                            <w:kern w:val="0"/>
                            <w:sz w:val="24"/>
                            <w:szCs w:val="24"/>
                          </w:rPr>
                        </w:pPr>
                        <w:r w:rsidRPr="000221EB">
                          <w:rPr>
                            <w:rFonts w:ascii="宋体" w:eastAsia="宋体" w:hAnsi="宋体" w:cs="Arial" w:hint="eastAsia"/>
                            <w:kern w:val="0"/>
                            <w:sz w:val="24"/>
                            <w:szCs w:val="24"/>
                          </w:rPr>
                          <w:t xml:space="preserve">　　该平台自上线以来，短短数月，全校关注人数已达万余人，占</w:t>
                        </w:r>
                        <w:proofErr w:type="gramStart"/>
                        <w:r w:rsidRPr="000221EB">
                          <w:rPr>
                            <w:rFonts w:ascii="宋体" w:eastAsia="宋体" w:hAnsi="宋体" w:cs="Arial" w:hint="eastAsia"/>
                            <w:kern w:val="0"/>
                            <w:sz w:val="24"/>
                            <w:szCs w:val="24"/>
                          </w:rPr>
                          <w:t>全校总</w:t>
                        </w:r>
                        <w:proofErr w:type="gramEnd"/>
                        <w:r w:rsidRPr="000221EB">
                          <w:rPr>
                            <w:rFonts w:ascii="宋体" w:eastAsia="宋体" w:hAnsi="宋体" w:cs="Arial" w:hint="eastAsia"/>
                            <w:kern w:val="0"/>
                            <w:sz w:val="24"/>
                            <w:szCs w:val="24"/>
                          </w:rPr>
                          <w:t>人数的50%左右，其中教师关注人数1450人，占全体教职工的52%；企业号平台累计推送财务消息数77260条，其中科研经费相关消息2677条，远远超出传统媒体访问量。 </w:t>
                        </w:r>
                      </w:p>
                      <w:p w:rsidR="000221EB" w:rsidRPr="000221EB" w:rsidRDefault="000221EB" w:rsidP="000221EB">
                        <w:pPr>
                          <w:widowControl/>
                          <w:spacing w:line="480" w:lineRule="auto"/>
                          <w:jc w:val="left"/>
                          <w:rPr>
                            <w:rFonts w:ascii="宋体" w:eastAsia="宋体" w:hAnsi="宋体" w:cs="Arial"/>
                            <w:kern w:val="0"/>
                            <w:sz w:val="24"/>
                            <w:szCs w:val="24"/>
                          </w:rPr>
                        </w:pPr>
                        <w:r w:rsidRPr="000221EB">
                          <w:rPr>
                            <w:rFonts w:ascii="宋体" w:eastAsia="宋体" w:hAnsi="宋体" w:cs="Arial" w:hint="eastAsia"/>
                            <w:kern w:val="0"/>
                            <w:sz w:val="24"/>
                            <w:szCs w:val="24"/>
                          </w:rPr>
                          <w:t xml:space="preserve">　　在</w:t>
                        </w:r>
                        <w:proofErr w:type="gramStart"/>
                        <w:r w:rsidRPr="000221EB">
                          <w:rPr>
                            <w:rFonts w:ascii="宋体" w:eastAsia="宋体" w:hAnsi="宋体" w:cs="Arial" w:hint="eastAsia"/>
                            <w:kern w:val="0"/>
                            <w:sz w:val="24"/>
                            <w:szCs w:val="24"/>
                          </w:rPr>
                          <w:t>使用微信企业</w:t>
                        </w:r>
                        <w:proofErr w:type="gramEnd"/>
                        <w:r w:rsidRPr="000221EB">
                          <w:rPr>
                            <w:rFonts w:ascii="宋体" w:eastAsia="宋体" w:hAnsi="宋体" w:cs="Arial" w:hint="eastAsia"/>
                            <w:kern w:val="0"/>
                            <w:sz w:val="24"/>
                            <w:szCs w:val="24"/>
                          </w:rPr>
                          <w:t>号财务服务平台后，许多老师表示：自从关注了</w:t>
                        </w:r>
                        <w:proofErr w:type="gramStart"/>
                        <w:r w:rsidRPr="000221EB">
                          <w:rPr>
                            <w:rFonts w:ascii="宋体" w:eastAsia="宋体" w:hAnsi="宋体" w:cs="Arial" w:hint="eastAsia"/>
                            <w:kern w:val="0"/>
                            <w:sz w:val="24"/>
                            <w:szCs w:val="24"/>
                          </w:rPr>
                          <w:t>学校微信以后</w:t>
                        </w:r>
                        <w:proofErr w:type="gramEnd"/>
                        <w:r w:rsidRPr="000221EB">
                          <w:rPr>
                            <w:rFonts w:ascii="宋体" w:eastAsia="宋体" w:hAnsi="宋体" w:cs="Arial" w:hint="eastAsia"/>
                            <w:kern w:val="0"/>
                            <w:sz w:val="24"/>
                            <w:szCs w:val="24"/>
                          </w:rPr>
                          <w:t>，再也不用担心出差了。以前出差还得特意嘱咐学生，有什么消息赶快通知我，就害怕错过了科研项目申报等大事儿。现在再也不担心了，</w:t>
                        </w:r>
                        <w:proofErr w:type="gramStart"/>
                        <w:r w:rsidRPr="000221EB">
                          <w:rPr>
                            <w:rFonts w:ascii="宋体" w:eastAsia="宋体" w:hAnsi="宋体" w:cs="Arial" w:hint="eastAsia"/>
                            <w:kern w:val="0"/>
                            <w:sz w:val="24"/>
                            <w:szCs w:val="24"/>
                          </w:rPr>
                          <w:t>打开微信就</w:t>
                        </w:r>
                        <w:proofErr w:type="gramEnd"/>
                        <w:r w:rsidRPr="000221EB">
                          <w:rPr>
                            <w:rFonts w:ascii="宋体" w:eastAsia="宋体" w:hAnsi="宋体" w:cs="Arial" w:hint="eastAsia"/>
                            <w:kern w:val="0"/>
                            <w:sz w:val="24"/>
                            <w:szCs w:val="24"/>
                          </w:rPr>
                          <w:t>什么都有了，很方便，确实很好。了解财务制度更方便了，随时随地都能看看新规定，掌握了不少财务知识。</w:t>
                        </w:r>
                      </w:p>
                    </w:tc>
                  </w:tr>
                </w:tbl>
                <w:p w:rsidR="000221EB" w:rsidRPr="000221EB" w:rsidRDefault="000221EB" w:rsidP="000221EB">
                  <w:pPr>
                    <w:widowControl/>
                    <w:spacing w:line="432" w:lineRule="auto"/>
                    <w:jc w:val="center"/>
                    <w:rPr>
                      <w:rFonts w:ascii="Arial" w:eastAsia="宋体" w:hAnsi="Arial" w:cs="Arial"/>
                      <w:kern w:val="0"/>
                      <w:sz w:val="13"/>
                      <w:szCs w:val="13"/>
                    </w:rPr>
                  </w:pPr>
                </w:p>
              </w:tc>
            </w:tr>
          </w:tbl>
          <w:p w:rsidR="000221EB" w:rsidRPr="000221EB" w:rsidRDefault="000221EB" w:rsidP="000221EB">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B24649" w:rsidRPr="00B24649">
              <w:trPr>
                <w:trHeight w:val="555"/>
                <w:tblCellSpacing w:w="0" w:type="dxa"/>
              </w:trPr>
              <w:tc>
                <w:tcPr>
                  <w:tcW w:w="0" w:type="auto"/>
                  <w:vAlign w:val="center"/>
                  <w:hideMark/>
                </w:tcPr>
                <w:p w:rsidR="00B24649" w:rsidRPr="00B24649" w:rsidRDefault="00B24649" w:rsidP="00B24649">
                  <w:pPr>
                    <w:widowControl/>
                    <w:spacing w:before="215" w:after="161" w:line="432" w:lineRule="auto"/>
                    <w:jc w:val="center"/>
                    <w:rPr>
                      <w:rFonts w:ascii="Arial" w:eastAsia="宋体" w:hAnsi="Arial" w:cs="Arial"/>
                      <w:b/>
                      <w:bCs/>
                      <w:color w:val="185895"/>
                      <w:kern w:val="0"/>
                      <w:sz w:val="26"/>
                      <w:szCs w:val="26"/>
                    </w:rPr>
                  </w:pPr>
                  <w:r w:rsidRPr="00B24649">
                    <w:rPr>
                      <w:rFonts w:ascii="Arial" w:eastAsia="宋体" w:hAnsi="Arial" w:cs="Arial"/>
                      <w:b/>
                      <w:bCs/>
                      <w:color w:val="185895"/>
                      <w:kern w:val="0"/>
                      <w:sz w:val="26"/>
                      <w:szCs w:val="26"/>
                    </w:rPr>
                    <w:lastRenderedPageBreak/>
                    <w:t>落实《若干意见》典型案例之四</w:t>
                  </w:r>
                  <w:r w:rsidRPr="00B24649">
                    <w:rPr>
                      <w:rFonts w:ascii="Arial" w:eastAsia="宋体" w:hAnsi="Arial" w:cs="Arial"/>
                      <w:b/>
                      <w:bCs/>
                      <w:color w:val="185895"/>
                      <w:kern w:val="0"/>
                      <w:sz w:val="26"/>
                      <w:szCs w:val="26"/>
                    </w:rPr>
                    <w:br/>
                  </w:r>
                  <w:r w:rsidRPr="00B24649">
                    <w:rPr>
                      <w:rFonts w:ascii="Arial" w:eastAsia="宋体" w:hAnsi="Arial" w:cs="Arial"/>
                      <w:b/>
                      <w:bCs/>
                      <w:color w:val="185895"/>
                      <w:kern w:val="0"/>
                      <w:sz w:val="26"/>
                      <w:szCs w:val="26"/>
                    </w:rPr>
                    <w:lastRenderedPageBreak/>
                    <w:t>中科院热物所：让</w:t>
                  </w:r>
                  <w:r w:rsidRPr="00B24649">
                    <w:rPr>
                      <w:rFonts w:ascii="Arial" w:eastAsia="宋体" w:hAnsi="Arial" w:cs="Arial"/>
                      <w:b/>
                      <w:bCs/>
                      <w:color w:val="185895"/>
                      <w:kern w:val="0"/>
                      <w:sz w:val="26"/>
                      <w:szCs w:val="26"/>
                    </w:rPr>
                    <w:t>“</w:t>
                  </w:r>
                  <w:r w:rsidRPr="00B24649">
                    <w:rPr>
                      <w:rFonts w:ascii="Arial" w:eastAsia="宋体" w:hAnsi="Arial" w:cs="Arial"/>
                      <w:b/>
                      <w:bCs/>
                      <w:color w:val="185895"/>
                      <w:kern w:val="0"/>
                      <w:sz w:val="26"/>
                      <w:szCs w:val="26"/>
                    </w:rPr>
                    <w:t>分散化</w:t>
                  </w:r>
                  <w:r w:rsidRPr="00B24649">
                    <w:rPr>
                      <w:rFonts w:ascii="Arial" w:eastAsia="宋体" w:hAnsi="Arial" w:cs="Arial"/>
                      <w:b/>
                      <w:bCs/>
                      <w:color w:val="185895"/>
                      <w:kern w:val="0"/>
                      <w:sz w:val="26"/>
                      <w:szCs w:val="26"/>
                    </w:rPr>
                    <w:t>”</w:t>
                  </w:r>
                  <w:r w:rsidRPr="00B24649">
                    <w:rPr>
                      <w:rFonts w:ascii="Arial" w:eastAsia="宋体" w:hAnsi="Arial" w:cs="Arial"/>
                      <w:b/>
                      <w:bCs/>
                      <w:color w:val="185895"/>
                      <w:kern w:val="0"/>
                      <w:sz w:val="26"/>
                      <w:szCs w:val="26"/>
                    </w:rPr>
                    <w:t>的经费相关人员逐步走向</w:t>
                  </w:r>
                  <w:r w:rsidRPr="00B24649">
                    <w:rPr>
                      <w:rFonts w:ascii="Arial" w:eastAsia="宋体" w:hAnsi="Arial" w:cs="Arial"/>
                      <w:b/>
                      <w:bCs/>
                      <w:color w:val="185895"/>
                      <w:kern w:val="0"/>
                      <w:sz w:val="26"/>
                      <w:szCs w:val="26"/>
                    </w:rPr>
                    <w:t>“</w:t>
                  </w:r>
                  <w:r w:rsidRPr="00B24649">
                    <w:rPr>
                      <w:rFonts w:ascii="Arial" w:eastAsia="宋体" w:hAnsi="Arial" w:cs="Arial"/>
                      <w:b/>
                      <w:bCs/>
                      <w:color w:val="185895"/>
                      <w:kern w:val="0"/>
                      <w:sz w:val="26"/>
                      <w:szCs w:val="26"/>
                    </w:rPr>
                    <w:t>集约</w:t>
                  </w:r>
                  <w:r w:rsidRPr="00B24649">
                    <w:rPr>
                      <w:rFonts w:ascii="Arial" w:eastAsia="宋体" w:hAnsi="Arial" w:cs="Arial"/>
                      <w:b/>
                      <w:bCs/>
                      <w:color w:val="185895"/>
                      <w:kern w:val="0"/>
                      <w:sz w:val="26"/>
                      <w:szCs w:val="26"/>
                    </w:rPr>
                    <w:t xml:space="preserve">” </w: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rHeight w:val="15"/>
                <w:tblCellSpacing w:w="0" w:type="dxa"/>
              </w:trPr>
              <w:tc>
                <w:tcPr>
                  <w:tcW w:w="0" w:type="auto"/>
                  <w:vAlign w:val="center"/>
                  <w:hideMark/>
                </w:tcPr>
                <w:p w:rsidR="00B24649" w:rsidRPr="00B24649" w:rsidRDefault="00B24649" w:rsidP="00B24649">
                  <w:pPr>
                    <w:widowControl/>
                    <w:spacing w:line="15" w:lineRule="atLeast"/>
                    <w:jc w:val="left"/>
                    <w:rPr>
                      <w:rFonts w:ascii="Arial" w:eastAsia="宋体" w:hAnsi="Arial" w:cs="Arial"/>
                      <w:kern w:val="0"/>
                      <w:sz w:val="13"/>
                      <w:szCs w:val="13"/>
                    </w:rPr>
                  </w:pPr>
                  <w:r w:rsidRPr="00B24649">
                    <w:rPr>
                      <w:rFonts w:ascii="Arial" w:eastAsia="宋体" w:hAnsi="Arial" w:cs="Arial"/>
                      <w:kern w:val="0"/>
                      <w:sz w:val="13"/>
                      <w:szCs w:val="13"/>
                    </w:rPr>
                    <w:pict>
                      <v:rect id="_x0000_i1027" style="width:376.1pt;height:.55pt" o:hrpct="0" o:hralign="center" o:hrstd="t" o:hrnoshade="t" o:hr="t" fillcolor="#99c2e2" stroked="f"/>
                    </w:pic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blCellSpacing w:w="0" w:type="dxa"/>
              </w:trPr>
              <w:tc>
                <w:tcPr>
                  <w:tcW w:w="0" w:type="auto"/>
                  <w:vAlign w:val="center"/>
                  <w:hideMark/>
                </w:tcPr>
                <w:p w:rsidR="00B24649" w:rsidRPr="00B24649" w:rsidRDefault="00B24649" w:rsidP="00B24649">
                  <w:pPr>
                    <w:widowControl/>
                    <w:spacing w:line="432" w:lineRule="auto"/>
                    <w:jc w:val="left"/>
                    <w:rPr>
                      <w:rFonts w:ascii="Arial" w:eastAsia="宋体" w:hAnsi="Arial" w:cs="Arial"/>
                      <w:kern w:val="0"/>
                      <w:sz w:val="17"/>
                      <w:szCs w:val="17"/>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B24649" w:rsidRPr="00B24649">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B24649" w:rsidRPr="00B24649">
                    <w:trPr>
                      <w:tblCellSpacing w:w="0" w:type="dxa"/>
                      <w:jc w:val="center"/>
                    </w:trPr>
                    <w:tc>
                      <w:tcPr>
                        <w:tcW w:w="0" w:type="auto"/>
                        <w:vAlign w:val="center"/>
                        <w:hideMark/>
                      </w:tcPr>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24"/>
                            <w:szCs w:val="24"/>
                          </w:rPr>
                          <w:lastRenderedPageBreak/>
                          <w:t xml:space="preserve">  《若干意见》要求，各单位应建立科研财务助理制度，同时明确了科研财务助理的人员费可从劳务费中报销。今天，我们重点中国科学院工程热物理研究所建立科研财务助理制度有关情况。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我们想先来听听几个新上岗的“科助”们的心声。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轻型动力实验室尹老师: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proofErr w:type="gramStart"/>
                        <w:r w:rsidRPr="00B24649">
                          <w:rPr>
                            <w:rFonts w:ascii="宋体" w:eastAsia="宋体" w:hAnsi="宋体" w:cs="Arial" w:hint="eastAsia"/>
                            <w:kern w:val="0"/>
                            <w:sz w:val="24"/>
                            <w:szCs w:val="24"/>
                          </w:rPr>
                          <w:t>“</w:t>
                        </w:r>
                        <w:proofErr w:type="gramEnd"/>
                        <w:r w:rsidRPr="00B24649">
                          <w:rPr>
                            <w:rFonts w:ascii="宋体" w:eastAsia="宋体" w:hAnsi="宋体" w:cs="Arial" w:hint="eastAsia"/>
                            <w:kern w:val="0"/>
                            <w:sz w:val="24"/>
                            <w:szCs w:val="24"/>
                          </w:rPr>
                          <w:t>科研经费是科学研究不可或缺的物质保障，科研时间对科研人员则是“寸时寸金”。当科研人员为科研经费报销的繁琐手续、填写报表的不知所措而“挠头”时，《若干意见》应运而生。不同的科研经费有不同的标准和管理办法，根据项目来源进行分类，不管如何分类，所做的工作都是统一的：在项目前期参与预算编制，在项目执行中主导预算调整、统筹经费支出，在项目结题时牵头结题审计，这些早已成为常态化工作。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一路走来，我深深感到经费管理的过程是所有与项目经费相关的人共同学习共同成长的过程。让“分散化”的经费相关人员逐步走向“集约”，不仅能减化管理流程、及时解决经费支出的问题、保障预算执行率，还能把钱花在刀刃上，确保项目顺利进行。而科研财务助理就是其中抓总的人。”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国家能源风电叶片研发（实验）中心</w:t>
                        </w:r>
                        <w:proofErr w:type="gramStart"/>
                        <w:r w:rsidRPr="00B24649">
                          <w:rPr>
                            <w:rFonts w:ascii="宋体" w:eastAsia="宋体" w:hAnsi="宋体" w:cs="Arial" w:hint="eastAsia"/>
                            <w:kern w:val="0"/>
                            <w:sz w:val="24"/>
                            <w:szCs w:val="24"/>
                          </w:rPr>
                          <w:t>雒</w:t>
                        </w:r>
                        <w:proofErr w:type="gramEnd"/>
                        <w:r w:rsidRPr="00B24649">
                          <w:rPr>
                            <w:rFonts w:ascii="宋体" w:eastAsia="宋体" w:hAnsi="宋体" w:cs="Arial" w:hint="eastAsia"/>
                            <w:kern w:val="0"/>
                            <w:sz w:val="24"/>
                            <w:szCs w:val="24"/>
                          </w:rPr>
                          <w:t>老师: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proofErr w:type="gramStart"/>
                        <w:r w:rsidRPr="00B24649">
                          <w:rPr>
                            <w:rFonts w:ascii="宋体" w:eastAsia="宋体" w:hAnsi="宋体" w:cs="Arial" w:hint="eastAsia"/>
                            <w:kern w:val="0"/>
                            <w:sz w:val="24"/>
                            <w:szCs w:val="24"/>
                          </w:rPr>
                          <w:t>“</w:t>
                        </w:r>
                        <w:proofErr w:type="gramEnd"/>
                        <w:r w:rsidRPr="00B24649">
                          <w:rPr>
                            <w:rFonts w:ascii="宋体" w:eastAsia="宋体" w:hAnsi="宋体" w:cs="Arial" w:hint="eastAsia"/>
                            <w:kern w:val="0"/>
                            <w:sz w:val="24"/>
                            <w:szCs w:val="24"/>
                          </w:rPr>
                          <w:t>随着科研项目管理日趋规范化，科研财务助理应运而生，自己也很荣幸地成为研究所第一批成员之一。参加工作之初，因团队</w:t>
                        </w:r>
                        <w:r w:rsidRPr="00B24649">
                          <w:rPr>
                            <w:rFonts w:ascii="宋体" w:eastAsia="宋体" w:hAnsi="宋体" w:cs="Arial" w:hint="eastAsia"/>
                            <w:kern w:val="0"/>
                            <w:sz w:val="24"/>
                            <w:szCs w:val="24"/>
                          </w:rPr>
                          <w:lastRenderedPageBreak/>
                          <w:t>的工作需要，自己与财务工作打上了交道，我也由一名业余财务人成长为半专业财务人员。如今，科研财务助理需要“在项目预算编制和调剂、经费支出、财务决算和验收等方面提供专业化服务”，为此我必须在财务工作方面掌握更加全面、系统的知识，肩负起科研财务助理的重任。</w:t>
                        </w:r>
                        <w:proofErr w:type="gramStart"/>
                        <w:r w:rsidRPr="00B24649">
                          <w:rPr>
                            <w:rFonts w:ascii="宋体" w:eastAsia="宋体" w:hAnsi="宋体" w:cs="Arial" w:hint="eastAsia"/>
                            <w:kern w:val="0"/>
                            <w:sz w:val="24"/>
                            <w:szCs w:val="24"/>
                          </w:rPr>
                          <w:t>”</w:t>
                        </w:r>
                        <w:proofErr w:type="gramEnd"/>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作为贯彻落实《若干意见》的重要举措，中科院工程热物理研究所于近期建立了科研财务助理管理制度，宗旨是完善科研项目经费管理、创新服务形式，为科研人员在科研项目预算编制和调剂、经费支出、财务决算和验收等方面提供专业化的服务，让科研人员能够潜心科研。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研究所财务处组织对首批实验室科研财务助理进行了考试测评，测评结果经所长办公会审议后，科研财务助理们将正式持证上岗。研究所首批8名科研财务助理拟聘名单经各科研单元自主提名，由财务处、科技处及人教处联合评议确定，上岗前均参加了财务处组织的专场培训。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首批科研财务助理上岗后，财务处将定期组织培训，为他们讲解财经政策、科研项目经费管理、财务报销相关制度等方面知识，“让专业的人做专业的事”，不断提高科研财务助理在财务方面的业务能力；同时，研究所将依据《工程热物理研究所科研财务助理岗位管理办法（暂行）》对科研财务助理的工作进行考核及奖惩。将能力与奖惩挂钩，对科研财务助理而言可谓责任与发展并存，希望大家在科研财务助理岗位上有所建树，成为科研项目管理中的良</w:t>
                        </w:r>
                        <w:r w:rsidRPr="00B24649">
                          <w:rPr>
                            <w:rFonts w:ascii="宋体" w:eastAsia="宋体" w:hAnsi="宋体" w:cs="Arial" w:hint="eastAsia"/>
                            <w:kern w:val="0"/>
                            <w:sz w:val="24"/>
                            <w:szCs w:val="24"/>
                          </w:rPr>
                          <w:lastRenderedPageBreak/>
                          <w:t>才。 </w:t>
                        </w:r>
                      </w:p>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24"/>
                            <w:szCs w:val="24"/>
                          </w:rPr>
                          <w:t xml:space="preserve">　　科研财务助理制度的建立旨在解决科研人员反映的“痛点”、科研经费管理中的“难点”以及政策执行中的“堵点”问题。该制度的建立健全顺应了科研组织模式改革创新，将深化科研经费管理改革、保障创新工程顺利实施，是研究所财务管理的有效延伸，将极大程度上提高团队经费管理专业化效能，提高团队全面预算管理水平，增强了团队财务内控效力，为科研人员潜心科研营造良好环境。科研财务助理今后将为科研人员提供相对专业的财务服务，切实为科研人员</w:t>
                        </w:r>
                        <w:proofErr w:type="gramStart"/>
                        <w:r w:rsidRPr="00B24649">
                          <w:rPr>
                            <w:rFonts w:ascii="宋体" w:eastAsia="宋体" w:hAnsi="宋体" w:cs="Arial" w:hint="eastAsia"/>
                            <w:kern w:val="0"/>
                            <w:sz w:val="24"/>
                            <w:szCs w:val="24"/>
                          </w:rPr>
                          <w:t>简除烦苛</w:t>
                        </w:r>
                        <w:proofErr w:type="gramEnd"/>
                        <w:r w:rsidRPr="00B24649">
                          <w:rPr>
                            <w:rFonts w:ascii="宋体" w:eastAsia="宋体" w:hAnsi="宋体" w:cs="Arial" w:hint="eastAsia"/>
                            <w:kern w:val="0"/>
                            <w:sz w:val="24"/>
                            <w:szCs w:val="24"/>
                          </w:rPr>
                          <w:t>、松绑减负，营造良好科研环境；同时他们也将在实验室发挥政策宣传和沟通纽带的作用，促进研究所科研人员与财务人员的相互理解、协同工作，更好地为研究所发展做出贡献。</w:t>
                        </w:r>
                      </w:p>
                    </w:tc>
                  </w:tr>
                </w:tbl>
                <w:p w:rsidR="00B24649" w:rsidRPr="00B24649" w:rsidRDefault="00B24649" w:rsidP="00B24649">
                  <w:pPr>
                    <w:widowControl/>
                    <w:spacing w:line="432" w:lineRule="auto"/>
                    <w:jc w:val="center"/>
                    <w:rPr>
                      <w:rFonts w:ascii="Arial" w:eastAsia="宋体" w:hAnsi="Arial" w:cs="Arial"/>
                      <w:kern w:val="0"/>
                      <w:sz w:val="13"/>
                      <w:szCs w:val="13"/>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B24649" w:rsidRPr="00B24649">
              <w:trPr>
                <w:trHeight w:val="555"/>
                <w:tblCellSpacing w:w="0" w:type="dxa"/>
              </w:trPr>
              <w:tc>
                <w:tcPr>
                  <w:tcW w:w="0" w:type="auto"/>
                  <w:vAlign w:val="center"/>
                  <w:hideMark/>
                </w:tcPr>
                <w:p w:rsidR="00B24649" w:rsidRPr="00B24649" w:rsidRDefault="00B24649" w:rsidP="00B24649">
                  <w:pPr>
                    <w:widowControl/>
                    <w:spacing w:before="215" w:after="161" w:line="432" w:lineRule="auto"/>
                    <w:jc w:val="center"/>
                    <w:rPr>
                      <w:rFonts w:ascii="Arial" w:eastAsia="宋体" w:hAnsi="Arial" w:cs="Arial"/>
                      <w:b/>
                      <w:bCs/>
                      <w:color w:val="185895"/>
                      <w:kern w:val="0"/>
                      <w:sz w:val="26"/>
                      <w:szCs w:val="26"/>
                    </w:rPr>
                  </w:pPr>
                  <w:r w:rsidRPr="00B24649">
                    <w:rPr>
                      <w:rFonts w:ascii="Arial" w:eastAsia="宋体" w:hAnsi="Arial" w:cs="Arial"/>
                      <w:b/>
                      <w:bCs/>
                      <w:color w:val="185895"/>
                      <w:kern w:val="0"/>
                      <w:sz w:val="26"/>
                      <w:szCs w:val="26"/>
                    </w:rPr>
                    <w:lastRenderedPageBreak/>
                    <w:t>落实《若干意见》典型案例之五</w:t>
                  </w:r>
                  <w:r w:rsidRPr="00B24649">
                    <w:rPr>
                      <w:rFonts w:ascii="Arial" w:eastAsia="宋体" w:hAnsi="Arial" w:cs="Arial"/>
                      <w:b/>
                      <w:bCs/>
                      <w:color w:val="185895"/>
                      <w:kern w:val="0"/>
                      <w:sz w:val="26"/>
                      <w:szCs w:val="26"/>
                    </w:rPr>
                    <w:br/>
                  </w:r>
                  <w:r w:rsidRPr="00B24649">
                    <w:rPr>
                      <w:rFonts w:ascii="Arial" w:eastAsia="宋体" w:hAnsi="Arial" w:cs="Arial"/>
                      <w:b/>
                      <w:bCs/>
                      <w:color w:val="185895"/>
                      <w:kern w:val="0"/>
                      <w:sz w:val="26"/>
                      <w:szCs w:val="26"/>
                    </w:rPr>
                    <w:t>中科院数学院：扭转事前审批和事后审核的牛鼻子，让报销便利化</w:t>
                  </w:r>
                  <w:r w:rsidRPr="00B24649">
                    <w:rPr>
                      <w:rFonts w:ascii="Arial" w:eastAsia="宋体" w:hAnsi="Arial" w:cs="Arial"/>
                      <w:b/>
                      <w:bCs/>
                      <w:color w:val="185895"/>
                      <w:kern w:val="0"/>
                      <w:sz w:val="26"/>
                      <w:szCs w:val="26"/>
                    </w:rPr>
                    <w:t xml:space="preserve"> </w: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rHeight w:val="15"/>
                <w:tblCellSpacing w:w="0" w:type="dxa"/>
              </w:trPr>
              <w:tc>
                <w:tcPr>
                  <w:tcW w:w="0" w:type="auto"/>
                  <w:vAlign w:val="center"/>
                  <w:hideMark/>
                </w:tcPr>
                <w:p w:rsidR="00B24649" w:rsidRPr="00B24649" w:rsidRDefault="00B24649" w:rsidP="00B24649">
                  <w:pPr>
                    <w:widowControl/>
                    <w:spacing w:line="15" w:lineRule="atLeast"/>
                    <w:jc w:val="left"/>
                    <w:rPr>
                      <w:rFonts w:ascii="Arial" w:eastAsia="宋体" w:hAnsi="Arial" w:cs="Arial"/>
                      <w:kern w:val="0"/>
                      <w:sz w:val="13"/>
                      <w:szCs w:val="13"/>
                    </w:rPr>
                  </w:pPr>
                  <w:r w:rsidRPr="00B24649">
                    <w:rPr>
                      <w:rFonts w:ascii="Arial" w:eastAsia="宋体" w:hAnsi="Arial" w:cs="Arial"/>
                      <w:kern w:val="0"/>
                      <w:sz w:val="13"/>
                      <w:szCs w:val="13"/>
                    </w:rPr>
                    <w:pict>
                      <v:rect id="_x0000_i1028" style="width:376.1pt;height:.55pt" o:hrpct="0" o:hralign="center" o:hrstd="t" o:hrnoshade="t" o:hr="t" fillcolor="#99c2e2" stroked="f"/>
                    </w:pic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blCellSpacing w:w="0" w:type="dxa"/>
              </w:trPr>
              <w:tc>
                <w:tcPr>
                  <w:tcW w:w="0" w:type="auto"/>
                  <w:vAlign w:val="center"/>
                  <w:hideMark/>
                </w:tcPr>
                <w:p w:rsidR="00B24649" w:rsidRPr="00B24649" w:rsidRDefault="00B24649" w:rsidP="00B24649">
                  <w:pPr>
                    <w:widowControl/>
                    <w:spacing w:line="432" w:lineRule="auto"/>
                    <w:jc w:val="left"/>
                    <w:rPr>
                      <w:rFonts w:ascii="Arial" w:eastAsia="宋体" w:hAnsi="Arial" w:cs="Arial"/>
                      <w:kern w:val="0"/>
                      <w:sz w:val="17"/>
                      <w:szCs w:val="17"/>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B24649" w:rsidRPr="00B24649">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B24649" w:rsidRPr="00B24649">
                    <w:trPr>
                      <w:tblCellSpacing w:w="0" w:type="dxa"/>
                      <w:jc w:val="center"/>
                    </w:trPr>
                    <w:tc>
                      <w:tcPr>
                        <w:tcW w:w="0" w:type="auto"/>
                        <w:vAlign w:val="center"/>
                        <w:hideMark/>
                      </w:tcPr>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Arial" w:eastAsia="宋体" w:hAnsi="Arial" w:cs="Arial"/>
                            <w:kern w:val="0"/>
                            <w:sz w:val="24"/>
                            <w:szCs w:val="24"/>
                          </w:rPr>
                          <w:t xml:space="preserve">　　</w:t>
                        </w:r>
                        <w:r w:rsidRPr="00B24649">
                          <w:rPr>
                            <w:rFonts w:ascii="宋体" w:eastAsia="宋体" w:hAnsi="宋体" w:cs="Arial" w:hint="eastAsia"/>
                            <w:kern w:val="0"/>
                            <w:sz w:val="24"/>
                            <w:szCs w:val="24"/>
                          </w:rPr>
                          <w:t xml:space="preserve">中科院数学院一位科研人员这样说:“如今三项经费打通，我们可以灵活的使用经费，这方便了我们科研工作的顺利开展，便于我们在规定额度内充分有效的使用经费。2016年底，我在计划执行原定预算内的出访芬兰计划时，一位英国科学家希望我去就某个问题进行讨论，我已经没有出国费的预算了，这在以前是不可能，正是三项费用打通使用了，我即刻调整了出国安排，一趟办了原来两趟才能办的事项。”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lastRenderedPageBreak/>
                          <w:t xml:space="preserve">　　除此之外，对于外宾来访也带来了一定的便利。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2016年，《若干意见》对差旅费、会议费、国际合作与交流费“三费合一”，并规定不超过直接费用10%的不需要提供测算依据。文件下达后，中科院数学院高度重视，重点优化规范单位内部管理流程，使科研人员普遍感受到较强的获得感。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一是提高课题负责人和研究所所长（研究院下属4个研究所）的经费支出审批权限，扩大了科研人员经费使用的自主权，使更多时间可以用于科研。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二是针对基础研究中会议费和报告费等学术交流方面的费用开支比较频繁的特征，简化了会议费、报告费的审批流程，表现在梳理了事前针对事项的审批和事后针对报销的审批，将科研管理部门（科技处）的两次审批调整为事前审批，同时，充分运用信息化手段，实现了事前审批的电子化，并严格限制事前申报和审批的时间，保证科研工作及时顺利开展。这一措施使得科研人员</w:t>
                        </w:r>
                        <w:proofErr w:type="gramStart"/>
                        <w:r w:rsidRPr="00B24649">
                          <w:rPr>
                            <w:rFonts w:ascii="宋体" w:eastAsia="宋体" w:hAnsi="宋体" w:cs="Arial" w:hint="eastAsia"/>
                            <w:kern w:val="0"/>
                            <w:sz w:val="24"/>
                            <w:szCs w:val="24"/>
                          </w:rPr>
                          <w:t>跑管理</w:t>
                        </w:r>
                        <w:proofErr w:type="gramEnd"/>
                        <w:r w:rsidRPr="00B24649">
                          <w:rPr>
                            <w:rFonts w:ascii="宋体" w:eastAsia="宋体" w:hAnsi="宋体" w:cs="Arial" w:hint="eastAsia"/>
                            <w:kern w:val="0"/>
                            <w:sz w:val="24"/>
                            <w:szCs w:val="24"/>
                          </w:rPr>
                          <w:t>部门的次数和时间都大幅减少了。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原本会议费用报销需要经过科研处网签加手签，现在简化为只需科研处网签，无需再亲自到科研处一趟，极大的节约时间。我们遇到科研项目多而紧张的时期，真心希望其他事能越少越好，经过此次报销流程的简化，真是给我们科研人员带来了很大的便利。”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三是增强服务意识，主动承担事务性工作。根据国家的最新文件精神，科研和财务部门共同编制了科研项目预算编制指南模板，</w:t>
                        </w:r>
                        <w:r w:rsidRPr="00B24649">
                          <w:rPr>
                            <w:rFonts w:ascii="宋体" w:eastAsia="宋体" w:hAnsi="宋体" w:cs="Arial" w:hint="eastAsia"/>
                            <w:kern w:val="0"/>
                            <w:sz w:val="24"/>
                            <w:szCs w:val="24"/>
                          </w:rPr>
                          <w:lastRenderedPageBreak/>
                          <w:t>为科研人员提供了极大的便利；在部门预算的编制中，项目的主要信息由以科研人员填写为主，调整为以管理部门人员充分借鉴项目申报材料等填写为主。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四是及时解决电子发票、</w:t>
                        </w:r>
                        <w:proofErr w:type="gramStart"/>
                        <w:r w:rsidRPr="00B24649">
                          <w:rPr>
                            <w:rFonts w:ascii="宋体" w:eastAsia="宋体" w:hAnsi="宋体" w:cs="Arial" w:hint="eastAsia"/>
                            <w:kern w:val="0"/>
                            <w:sz w:val="24"/>
                            <w:szCs w:val="24"/>
                          </w:rPr>
                          <w:t>网购等</w:t>
                        </w:r>
                        <w:proofErr w:type="gramEnd"/>
                        <w:r w:rsidRPr="00B24649">
                          <w:rPr>
                            <w:rFonts w:ascii="宋体" w:eastAsia="宋体" w:hAnsi="宋体" w:cs="Arial" w:hint="eastAsia"/>
                            <w:kern w:val="0"/>
                            <w:sz w:val="24"/>
                            <w:szCs w:val="24"/>
                          </w:rPr>
                          <w:t>新情况、新问题。一位科研人员说：“如今对于网上采购的书籍和耗材等取得的外地发票经过验收后都予以报销,确实方便了我们科研工作的顺利开展，提高了工作效率。” </w:t>
                        </w:r>
                      </w:p>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24"/>
                            <w:szCs w:val="24"/>
                          </w:rPr>
                          <w:t xml:space="preserve">　　此外，科研人员对简化科研项目预算编制也深有感触。会议费、差旅费、国际合作与交流费合并编制预算并按规定统筹安排使用，一方面简化了预算编制，科研人员在一定程度上不用再为编制几年后要召开的会议、要出访的国家等事项绞尽脑汁了；另一方面，也为科研人员安排科研活动提供了极大的便利。</w:t>
                        </w:r>
                      </w:p>
                    </w:tc>
                  </w:tr>
                </w:tbl>
                <w:p w:rsidR="00B24649" w:rsidRPr="00B24649" w:rsidRDefault="00B24649" w:rsidP="00B24649">
                  <w:pPr>
                    <w:widowControl/>
                    <w:spacing w:line="432" w:lineRule="auto"/>
                    <w:jc w:val="center"/>
                    <w:rPr>
                      <w:rFonts w:ascii="Arial" w:eastAsia="宋体" w:hAnsi="Arial" w:cs="Arial"/>
                      <w:kern w:val="0"/>
                      <w:sz w:val="13"/>
                      <w:szCs w:val="13"/>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B24649" w:rsidRPr="00B24649">
              <w:trPr>
                <w:trHeight w:val="555"/>
                <w:tblCellSpacing w:w="0" w:type="dxa"/>
              </w:trPr>
              <w:tc>
                <w:tcPr>
                  <w:tcW w:w="0" w:type="auto"/>
                  <w:vAlign w:val="center"/>
                  <w:hideMark/>
                </w:tcPr>
                <w:p w:rsidR="00B24649" w:rsidRPr="00B24649" w:rsidRDefault="00B24649" w:rsidP="00B24649">
                  <w:pPr>
                    <w:widowControl/>
                    <w:spacing w:before="215" w:after="161" w:line="432" w:lineRule="auto"/>
                    <w:jc w:val="center"/>
                    <w:rPr>
                      <w:rFonts w:ascii="Arial" w:eastAsia="宋体" w:hAnsi="Arial" w:cs="Arial"/>
                      <w:b/>
                      <w:bCs/>
                      <w:color w:val="185895"/>
                      <w:kern w:val="0"/>
                      <w:sz w:val="26"/>
                      <w:szCs w:val="26"/>
                    </w:rPr>
                  </w:pPr>
                  <w:r w:rsidRPr="00B24649">
                    <w:rPr>
                      <w:rFonts w:ascii="Arial" w:eastAsia="宋体" w:hAnsi="Arial" w:cs="Arial"/>
                      <w:b/>
                      <w:bCs/>
                      <w:color w:val="185895"/>
                      <w:kern w:val="0"/>
                      <w:sz w:val="26"/>
                      <w:szCs w:val="26"/>
                    </w:rPr>
                    <w:lastRenderedPageBreak/>
                    <w:t>落实《若干意见》典型案例之六</w:t>
                  </w:r>
                  <w:r w:rsidRPr="00B24649">
                    <w:rPr>
                      <w:rFonts w:ascii="Arial" w:eastAsia="宋体" w:hAnsi="Arial" w:cs="Arial"/>
                      <w:b/>
                      <w:bCs/>
                      <w:color w:val="185895"/>
                      <w:kern w:val="0"/>
                      <w:sz w:val="26"/>
                      <w:szCs w:val="26"/>
                    </w:rPr>
                    <w:br/>
                  </w:r>
                  <w:r w:rsidRPr="00B24649">
                    <w:rPr>
                      <w:rFonts w:ascii="Arial" w:eastAsia="宋体" w:hAnsi="Arial" w:cs="Arial"/>
                      <w:b/>
                      <w:bCs/>
                      <w:color w:val="185895"/>
                      <w:kern w:val="0"/>
                      <w:sz w:val="26"/>
                      <w:szCs w:val="26"/>
                    </w:rPr>
                    <w:t>中国农科院：加强顶层设计，依靠制度确保新政落地</w:t>
                  </w:r>
                  <w:r w:rsidRPr="00B24649">
                    <w:rPr>
                      <w:rFonts w:ascii="Arial" w:eastAsia="宋体" w:hAnsi="Arial" w:cs="Arial"/>
                      <w:b/>
                      <w:bCs/>
                      <w:color w:val="185895"/>
                      <w:kern w:val="0"/>
                      <w:sz w:val="26"/>
                      <w:szCs w:val="26"/>
                    </w:rPr>
                    <w:t xml:space="preserve"> </w: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rHeight w:val="15"/>
                <w:tblCellSpacing w:w="0" w:type="dxa"/>
              </w:trPr>
              <w:tc>
                <w:tcPr>
                  <w:tcW w:w="0" w:type="auto"/>
                  <w:vAlign w:val="center"/>
                  <w:hideMark/>
                </w:tcPr>
                <w:p w:rsidR="00B24649" w:rsidRPr="00B24649" w:rsidRDefault="00B24649" w:rsidP="00B24649">
                  <w:pPr>
                    <w:widowControl/>
                    <w:spacing w:line="15" w:lineRule="atLeast"/>
                    <w:jc w:val="left"/>
                    <w:rPr>
                      <w:rFonts w:ascii="Arial" w:eastAsia="宋体" w:hAnsi="Arial" w:cs="Arial"/>
                      <w:kern w:val="0"/>
                      <w:sz w:val="13"/>
                      <w:szCs w:val="13"/>
                    </w:rPr>
                  </w:pPr>
                  <w:r w:rsidRPr="00B24649">
                    <w:rPr>
                      <w:rFonts w:ascii="Arial" w:eastAsia="宋体" w:hAnsi="Arial" w:cs="Arial"/>
                      <w:kern w:val="0"/>
                      <w:sz w:val="13"/>
                      <w:szCs w:val="13"/>
                    </w:rPr>
                    <w:pict>
                      <v:rect id="_x0000_i1029" style="width:376.1pt;height:.55pt" o:hrpct="0" o:hralign="center" o:hrstd="t" o:hrnoshade="t" o:hr="t" fillcolor="#99c2e2" stroked="f"/>
                    </w:pic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blCellSpacing w:w="0" w:type="dxa"/>
              </w:trPr>
              <w:tc>
                <w:tcPr>
                  <w:tcW w:w="0" w:type="auto"/>
                  <w:vAlign w:val="center"/>
                  <w:hideMark/>
                </w:tcPr>
                <w:p w:rsidR="00B24649" w:rsidRPr="00B24649" w:rsidRDefault="00B24649" w:rsidP="00B24649">
                  <w:pPr>
                    <w:widowControl/>
                    <w:spacing w:line="432" w:lineRule="auto"/>
                    <w:jc w:val="left"/>
                    <w:rPr>
                      <w:rFonts w:ascii="Arial" w:eastAsia="宋体" w:hAnsi="Arial" w:cs="Arial"/>
                      <w:kern w:val="0"/>
                      <w:sz w:val="17"/>
                      <w:szCs w:val="17"/>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B24649" w:rsidRPr="00B24649">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B24649" w:rsidRPr="00B24649">
                    <w:trPr>
                      <w:tblCellSpacing w:w="0" w:type="dxa"/>
                      <w:jc w:val="center"/>
                    </w:trPr>
                    <w:tc>
                      <w:tcPr>
                        <w:tcW w:w="0" w:type="auto"/>
                        <w:vAlign w:val="center"/>
                        <w:hideMark/>
                      </w:tcPr>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Arial" w:eastAsia="宋体" w:hAnsi="Arial" w:cs="Arial"/>
                            <w:kern w:val="0"/>
                            <w:sz w:val="24"/>
                            <w:szCs w:val="24"/>
                          </w:rPr>
                          <w:t xml:space="preserve">　　</w:t>
                        </w:r>
                        <w:r w:rsidRPr="00B24649">
                          <w:rPr>
                            <w:rFonts w:ascii="宋体" w:eastAsia="宋体" w:hAnsi="宋体" w:cs="Arial" w:hint="eastAsia"/>
                            <w:kern w:val="0"/>
                            <w:sz w:val="24"/>
                            <w:szCs w:val="24"/>
                          </w:rPr>
                          <w:t xml:space="preserve">为贯彻落实《若干意见》文件精神，中国农科院充分考虑农业科研工作的特点，坚持“放管服”相结合，加强顶层设计，搭建制度桥梁，谋划制度体系。研究并确定了包括差旅费、会议费、横向经费等管理办法在内的22项制度建设清单，按时间节点要求出台了13项内部管理制度。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对于一直困扰科研单位的院士、教授等正高级职称人员和相应管理人员乘坐交通工具等级和住宿费标准问题，以及到科研基地进</w:t>
                        </w:r>
                        <w:r w:rsidRPr="00B24649">
                          <w:rPr>
                            <w:rFonts w:ascii="宋体" w:eastAsia="宋体" w:hAnsi="宋体" w:cs="Arial" w:hint="eastAsia"/>
                            <w:kern w:val="0"/>
                            <w:sz w:val="24"/>
                            <w:szCs w:val="24"/>
                          </w:rPr>
                          <w:lastRenderedPageBreak/>
                          <w:t>行科研活动的报销等事项，中国农业科学院在参照《中央和国家机关差旅费管理办法》的基础上，制订了该院差旅费管理办法。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r w:rsidRPr="00B24649">
                          <w:rPr>
                            <w:rFonts w:ascii="宋体" w:eastAsia="宋体" w:hAnsi="宋体" w:cs="Arial" w:hint="eastAsia"/>
                            <w:b/>
                            <w:bCs/>
                            <w:kern w:val="0"/>
                            <w:sz w:val="24"/>
                            <w:szCs w:val="24"/>
                          </w:rPr>
                          <w:t>1.解决了各类科研人员差旅费报销执行标准的问题</w:t>
                        </w:r>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制度明确：院士按照部级人员标准乘坐交通工具和报销住宿费；研究员等正高级专业技术人员、三级四级管理人员和副所局级人员</w:t>
                        </w:r>
                        <w:proofErr w:type="gramStart"/>
                        <w:r w:rsidRPr="00B24649">
                          <w:rPr>
                            <w:rFonts w:ascii="宋体" w:eastAsia="宋体" w:hAnsi="宋体" w:cs="Arial" w:hint="eastAsia"/>
                            <w:kern w:val="0"/>
                            <w:sz w:val="24"/>
                            <w:szCs w:val="24"/>
                          </w:rPr>
                          <w:t>按照司</w:t>
                        </w:r>
                        <w:proofErr w:type="gramEnd"/>
                        <w:r w:rsidRPr="00B24649">
                          <w:rPr>
                            <w:rFonts w:ascii="宋体" w:eastAsia="宋体" w:hAnsi="宋体" w:cs="Arial" w:hint="eastAsia"/>
                            <w:kern w:val="0"/>
                            <w:sz w:val="24"/>
                            <w:szCs w:val="24"/>
                          </w:rPr>
                          <w:t>局级人员标准乘坐交通工具和报销住宿费；博士后研究人员、邀请国内外专家、外聘及返聘人员，按照其专业技术职务情况参照执行；研究生因公出差所发生的城市间交通费、住宿费、伙食补助费和市内交通费，按其余人员级别报销。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r w:rsidRPr="00B24649">
                          <w:rPr>
                            <w:rFonts w:ascii="宋体" w:eastAsia="宋体" w:hAnsi="宋体" w:cs="Arial" w:hint="eastAsia"/>
                            <w:b/>
                            <w:bCs/>
                            <w:kern w:val="0"/>
                            <w:sz w:val="24"/>
                            <w:szCs w:val="24"/>
                          </w:rPr>
                          <w:t>2.明确了自驾车或者租车报销的规定</w:t>
                        </w:r>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制度规定：对于在偏远、边境地区开展考察、调研、试验和检测监测等工作，受地理环境和当地条件限制，必须自</w:t>
                        </w:r>
                        <w:proofErr w:type="gramStart"/>
                        <w:r w:rsidRPr="00B24649">
                          <w:rPr>
                            <w:rFonts w:ascii="宋体" w:eastAsia="宋体" w:hAnsi="宋体" w:cs="Arial" w:hint="eastAsia"/>
                            <w:kern w:val="0"/>
                            <w:sz w:val="24"/>
                            <w:szCs w:val="24"/>
                          </w:rPr>
                          <w:t>驾或者</w:t>
                        </w:r>
                        <w:proofErr w:type="gramEnd"/>
                        <w:r w:rsidRPr="00B24649">
                          <w:rPr>
                            <w:rFonts w:ascii="宋体" w:eastAsia="宋体" w:hAnsi="宋体" w:cs="Arial" w:hint="eastAsia"/>
                            <w:kern w:val="0"/>
                            <w:sz w:val="24"/>
                            <w:szCs w:val="24"/>
                          </w:rPr>
                          <w:t>租车前往的，经单位领导和财务主管批准，租车费可以据实报销，发生的汽油费和过桥费凭据报销，并且报销金额原则上控制在城市间交通费最低标准内。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r w:rsidRPr="00B24649">
                          <w:rPr>
                            <w:rFonts w:ascii="宋体" w:eastAsia="宋体" w:hAnsi="宋体" w:cs="Arial" w:hint="eastAsia"/>
                            <w:b/>
                            <w:bCs/>
                            <w:kern w:val="0"/>
                            <w:sz w:val="24"/>
                            <w:szCs w:val="24"/>
                          </w:rPr>
                          <w:t>3.重申了难以取得住宿费发票的差旅费报销问题</w:t>
                        </w:r>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制度明确要在确保真实性的前提下，据实报销城市间交通费，并按规定标准发放伙食补助和市内交通费。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为了有效地解决科研业务会议行政化管理带来的诸多问题。该院结合科研单位的特点，按照会议内容将会议分为行政会议和业务会议。规定院常务会议仅审批以中国农业科学院名义召开的会议；其他会议审批权限授权给各研究所所务会以及机关各部门局务</w:t>
                        </w:r>
                        <w:r w:rsidRPr="00B24649">
                          <w:rPr>
                            <w:rFonts w:ascii="宋体" w:eastAsia="宋体" w:hAnsi="宋体" w:cs="Arial" w:hint="eastAsia"/>
                            <w:kern w:val="0"/>
                            <w:sz w:val="24"/>
                            <w:szCs w:val="24"/>
                          </w:rPr>
                          <w:lastRenderedPageBreak/>
                          <w:t>会。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同时，为了与差旅费管理办法进行有效衔接，制度对参加会议的院士及国内外知名专家（二级或相当二级以上研究员技术职务专家）达到参会人数三分之一及以上的业务会议，本着实事求是的原则，规定了其综合定额标准可提高20%。对邀请国内外专家、学者和有关人员参加会议所发生的城市间交通费、国际旅费、咨询费、讲课费、评审费，明确规定可由主办单位在会议费等费用中报销。 </w:t>
                        </w:r>
                      </w:p>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24"/>
                            <w:szCs w:val="24"/>
                          </w:rPr>
                          <w:t xml:space="preserve">　　为加强财务与科研工作的有效衔接，保障资金使用安全和科研工作有序开展，让科研人员潜心从事科学研究，促进该院科研项目顺利实施，该办法要求院属研究所坚持遵循规律、灵活多样和协调建设的原则，建立健全科研财务助理管理制度。</w:t>
                        </w:r>
                        <w:r w:rsidRPr="00B24649">
                          <w:rPr>
                            <w:rFonts w:ascii="宋体" w:eastAsia="宋体" w:hAnsi="宋体" w:cs="Arial" w:hint="eastAsia"/>
                            <w:b/>
                            <w:bCs/>
                            <w:kern w:val="0"/>
                            <w:sz w:val="24"/>
                            <w:szCs w:val="24"/>
                          </w:rPr>
                          <w:t>在岗位职责方面，要求科研财务助理在科研团队中兼具科研管理与财务管理双重职能，既要协助团队负责人加强团队预算管理（包括预算编制、执行、决算审计和项目验收等），又要做好科研服务（即协助撰写科研项目申请书或结题报告等材料，负责团队档案管理及相关信息收集、传播等）工作</w:t>
                        </w:r>
                        <w:r w:rsidRPr="00B24649">
                          <w:rPr>
                            <w:rFonts w:ascii="宋体" w:eastAsia="宋体" w:hAnsi="宋体" w:cs="Arial" w:hint="eastAsia"/>
                            <w:kern w:val="0"/>
                            <w:sz w:val="24"/>
                            <w:szCs w:val="24"/>
                          </w:rPr>
                          <w:t>，充分发挥在科技创新工作中的桥梁纽带作用；在人员配备方面，要求规模大、任务多的团队，可以项目组为单元设置科研财务助理，规模小的团队也可以采取联合的方式设置科研财务助理；在薪酬管理方面，要求院属单位对在编兼职履行科研财务助理职责的人员进行绩效考核时，充分体现其承担的兼职工作，对编制外聘用人员充分考虑其岗位的特殊性，合理确定其薪资标准；在资金解决渠道方面，明确科研财务助理所需费用可根据情况通过科</w:t>
                        </w:r>
                        <w:r w:rsidRPr="00B24649">
                          <w:rPr>
                            <w:rFonts w:ascii="宋体" w:eastAsia="宋体" w:hAnsi="宋体" w:cs="Arial" w:hint="eastAsia"/>
                            <w:kern w:val="0"/>
                            <w:sz w:val="24"/>
                            <w:szCs w:val="24"/>
                          </w:rPr>
                          <w:lastRenderedPageBreak/>
                          <w:t>研项目资金等渠道解决。</w:t>
                        </w:r>
                      </w:p>
                    </w:tc>
                  </w:tr>
                </w:tbl>
                <w:p w:rsidR="00B24649" w:rsidRPr="00B24649" w:rsidRDefault="00B24649" w:rsidP="00B24649">
                  <w:pPr>
                    <w:widowControl/>
                    <w:spacing w:line="432" w:lineRule="auto"/>
                    <w:jc w:val="center"/>
                    <w:rPr>
                      <w:rFonts w:ascii="Arial" w:eastAsia="宋体" w:hAnsi="Arial" w:cs="Arial"/>
                      <w:kern w:val="0"/>
                      <w:sz w:val="13"/>
                      <w:szCs w:val="13"/>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B24649" w:rsidRPr="00B24649">
              <w:trPr>
                <w:trHeight w:val="555"/>
                <w:tblCellSpacing w:w="0" w:type="dxa"/>
              </w:trPr>
              <w:tc>
                <w:tcPr>
                  <w:tcW w:w="0" w:type="auto"/>
                  <w:vAlign w:val="center"/>
                  <w:hideMark/>
                </w:tcPr>
                <w:p w:rsidR="00B24649" w:rsidRPr="00B24649" w:rsidRDefault="00B24649" w:rsidP="00B24649">
                  <w:pPr>
                    <w:widowControl/>
                    <w:spacing w:before="215" w:after="161" w:line="432" w:lineRule="auto"/>
                    <w:jc w:val="center"/>
                    <w:rPr>
                      <w:rFonts w:ascii="Arial" w:eastAsia="宋体" w:hAnsi="Arial" w:cs="Arial"/>
                      <w:b/>
                      <w:bCs/>
                      <w:color w:val="185895"/>
                      <w:kern w:val="0"/>
                      <w:sz w:val="26"/>
                      <w:szCs w:val="26"/>
                    </w:rPr>
                  </w:pPr>
                  <w:r w:rsidRPr="00B24649">
                    <w:rPr>
                      <w:rFonts w:ascii="Arial" w:eastAsia="宋体" w:hAnsi="Arial" w:cs="Arial"/>
                      <w:b/>
                      <w:bCs/>
                      <w:color w:val="185895"/>
                      <w:kern w:val="0"/>
                      <w:sz w:val="26"/>
                      <w:szCs w:val="26"/>
                    </w:rPr>
                    <w:lastRenderedPageBreak/>
                    <w:t>落实《若干意见》典型案例之七</w:t>
                  </w:r>
                  <w:r w:rsidRPr="00B24649">
                    <w:rPr>
                      <w:rFonts w:ascii="Arial" w:eastAsia="宋体" w:hAnsi="Arial" w:cs="Arial"/>
                      <w:b/>
                      <w:bCs/>
                      <w:color w:val="185895"/>
                      <w:kern w:val="0"/>
                      <w:sz w:val="26"/>
                      <w:szCs w:val="26"/>
                    </w:rPr>
                    <w:br/>
                  </w:r>
                  <w:r w:rsidRPr="00B24649">
                    <w:rPr>
                      <w:rFonts w:ascii="Arial" w:eastAsia="宋体" w:hAnsi="Arial" w:cs="Arial"/>
                      <w:b/>
                      <w:bCs/>
                      <w:color w:val="185895"/>
                      <w:kern w:val="0"/>
                      <w:sz w:val="26"/>
                      <w:szCs w:val="26"/>
                    </w:rPr>
                    <w:t>中科院水生所：实施分类管理，切实解决无发票报销难题</w:t>
                  </w:r>
                  <w:r w:rsidRPr="00B24649">
                    <w:rPr>
                      <w:rFonts w:ascii="Arial" w:eastAsia="宋体" w:hAnsi="Arial" w:cs="Arial"/>
                      <w:b/>
                      <w:bCs/>
                      <w:color w:val="185895"/>
                      <w:kern w:val="0"/>
                      <w:sz w:val="26"/>
                      <w:szCs w:val="26"/>
                    </w:rPr>
                    <w:t xml:space="preserve"> </w: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rHeight w:val="15"/>
                <w:tblCellSpacing w:w="0" w:type="dxa"/>
              </w:trPr>
              <w:tc>
                <w:tcPr>
                  <w:tcW w:w="0" w:type="auto"/>
                  <w:vAlign w:val="center"/>
                  <w:hideMark/>
                </w:tcPr>
                <w:p w:rsidR="00B24649" w:rsidRPr="00B24649" w:rsidRDefault="00B24649" w:rsidP="00B24649">
                  <w:pPr>
                    <w:widowControl/>
                    <w:spacing w:line="15" w:lineRule="atLeast"/>
                    <w:jc w:val="left"/>
                    <w:rPr>
                      <w:rFonts w:ascii="Arial" w:eastAsia="宋体" w:hAnsi="Arial" w:cs="Arial"/>
                      <w:kern w:val="0"/>
                      <w:sz w:val="13"/>
                      <w:szCs w:val="13"/>
                    </w:rPr>
                  </w:pPr>
                  <w:r w:rsidRPr="00B24649">
                    <w:rPr>
                      <w:rFonts w:ascii="Arial" w:eastAsia="宋体" w:hAnsi="Arial" w:cs="Arial"/>
                      <w:kern w:val="0"/>
                      <w:sz w:val="13"/>
                      <w:szCs w:val="13"/>
                    </w:rPr>
                    <w:pict>
                      <v:rect id="_x0000_i1030" style="width:376.1pt;height:.55pt" o:hrpct="0" o:hralign="center" o:hrstd="t" o:hrnoshade="t" o:hr="t" fillcolor="#99c2e2" stroked="f"/>
                    </w:pict>
                  </w:r>
                </w:p>
              </w:tc>
            </w:tr>
          </w:tbl>
          <w:p w:rsidR="00B24649" w:rsidRPr="00B24649" w:rsidRDefault="00B24649" w:rsidP="00B24649">
            <w:pPr>
              <w:widowControl/>
              <w:spacing w:line="432" w:lineRule="auto"/>
              <w:jc w:val="left"/>
              <w:rPr>
                <w:rFonts w:ascii="Arial" w:eastAsia="宋体" w:hAnsi="Arial" w:cs="Arial"/>
                <w:vanish/>
                <w:kern w:val="0"/>
                <w:sz w:val="13"/>
                <w:szCs w:val="13"/>
              </w:rPr>
            </w:pPr>
          </w:p>
          <w:tbl>
            <w:tblPr>
              <w:tblW w:w="5000" w:type="pct"/>
              <w:tblCellSpacing w:w="0" w:type="dxa"/>
              <w:tblCellMar>
                <w:left w:w="0" w:type="dxa"/>
                <w:right w:w="0" w:type="dxa"/>
              </w:tblCellMar>
              <w:tblLook w:val="04A0"/>
            </w:tblPr>
            <w:tblGrid>
              <w:gridCol w:w="8306"/>
            </w:tblGrid>
            <w:tr w:rsidR="00B24649" w:rsidRPr="00B24649">
              <w:trPr>
                <w:tblCellSpacing w:w="0" w:type="dxa"/>
              </w:trPr>
              <w:tc>
                <w:tcPr>
                  <w:tcW w:w="0" w:type="auto"/>
                  <w:vAlign w:val="center"/>
                  <w:hideMark/>
                </w:tcPr>
                <w:p w:rsidR="00B24649" w:rsidRPr="00B24649" w:rsidRDefault="00B24649" w:rsidP="00B24649">
                  <w:pPr>
                    <w:widowControl/>
                    <w:spacing w:line="432" w:lineRule="auto"/>
                    <w:jc w:val="left"/>
                    <w:rPr>
                      <w:rFonts w:ascii="Arial" w:eastAsia="宋体" w:hAnsi="Arial" w:cs="Arial"/>
                      <w:kern w:val="0"/>
                      <w:sz w:val="17"/>
                      <w:szCs w:val="17"/>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r w:rsidR="00B24649" w:rsidRPr="00B24649" w:rsidTr="00B24649">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B24649" w:rsidRPr="00B24649">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B24649" w:rsidRPr="00B24649">
                    <w:trPr>
                      <w:tblCellSpacing w:w="0" w:type="dxa"/>
                      <w:jc w:val="center"/>
                    </w:trPr>
                    <w:tc>
                      <w:tcPr>
                        <w:tcW w:w="0" w:type="auto"/>
                        <w:vAlign w:val="center"/>
                        <w:hideMark/>
                      </w:tcPr>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17"/>
                            <w:szCs w:val="17"/>
                          </w:rPr>
                          <w:t xml:space="preserve">　　</w:t>
                        </w:r>
                        <w:r w:rsidRPr="00B24649">
                          <w:rPr>
                            <w:rFonts w:ascii="宋体" w:eastAsia="宋体" w:hAnsi="宋体" w:cs="Arial" w:hint="eastAsia"/>
                            <w:kern w:val="0"/>
                            <w:sz w:val="24"/>
                            <w:szCs w:val="24"/>
                          </w:rPr>
                          <w:t>根据《若干意见》要求，各高校、院所应制定本单位的差旅费和会议费等管理规定，之前</w:t>
                        </w:r>
                        <w:proofErr w:type="gramStart"/>
                        <w:r w:rsidRPr="00B24649">
                          <w:rPr>
                            <w:rFonts w:ascii="宋体" w:eastAsia="宋体" w:hAnsi="宋体" w:cs="Arial" w:hint="eastAsia"/>
                            <w:kern w:val="0"/>
                            <w:sz w:val="24"/>
                            <w:szCs w:val="24"/>
                          </w:rPr>
                          <w:t>动源君</w:t>
                        </w:r>
                        <w:proofErr w:type="gramEnd"/>
                        <w:r w:rsidRPr="00B24649">
                          <w:rPr>
                            <w:rFonts w:ascii="宋体" w:eastAsia="宋体" w:hAnsi="宋体" w:cs="Arial" w:hint="eastAsia"/>
                            <w:kern w:val="0"/>
                            <w:sz w:val="24"/>
                            <w:szCs w:val="24"/>
                          </w:rPr>
                          <w:t xml:space="preserve">也对一些单位的作法做了介绍，今天推出的是中国科学院水生生物研究所在分类管理和经费报销方面的一些实践探索。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r w:rsidRPr="00B24649">
                          <w:rPr>
                            <w:rFonts w:ascii="宋体" w:eastAsia="宋体" w:hAnsi="宋体" w:cs="Arial" w:hint="eastAsia"/>
                            <w:b/>
                            <w:bCs/>
                            <w:kern w:val="0"/>
                            <w:sz w:val="24"/>
                            <w:szCs w:val="24"/>
                          </w:rPr>
                          <w:t>经批准，可超标准乘坐交通工具</w:t>
                        </w:r>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身患重大疾病或年龄超过70岁的、确因工作需要出差的院士，经审批同意后，随行工作人员一人可乘坐同等级交通工具。这一人性化的举措，不仅温暖了为科研工作做出杰出贡献的院士，而且让年轻的科研人员获得院士指导的机会。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由于科研任务紧急、保密要求以及其他特殊原因，出差人员超标准乘坐交通工具的，经审批同意后，可实报实销。2017年在春运票务紧张的情况下，科研人员经审批同意后，可乘坐超标准交通工具，不仅节约时间，有利于科研工作的顺利进展，而且减少科研人员因转乘交通工具滞留的时间，避免乘坐费用更高的交通工具。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会议费管理方面，科研举办的业务性会议（如学术会议、研讨会、评审会、座谈会、答辩会等），制定了适应于科研的会议审批程序以及会议费开支范围、标准。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lastRenderedPageBreak/>
                          <w:t xml:space="preserve">　　会议费管理方面，科研举办的业务性会议（如学术会议、研讨会、评审会、座谈会、答辩会等），制定了适应于科研的会议审批程序以及会议费开支范围、标准。</w:t>
                        </w:r>
                        <w:bookmarkStart w:id="0" w:name="_GoBack"/>
                        <w:bookmarkEnd w:id="0"/>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w:t>
                        </w:r>
                        <w:r w:rsidRPr="00B24649">
                          <w:rPr>
                            <w:rFonts w:ascii="宋体" w:eastAsia="宋体" w:hAnsi="宋体" w:cs="Arial" w:hint="eastAsia"/>
                            <w:b/>
                            <w:bCs/>
                            <w:kern w:val="0"/>
                            <w:sz w:val="24"/>
                            <w:szCs w:val="24"/>
                          </w:rPr>
                          <w:t>在保证真实的前提下，解决无发票问题</w:t>
                        </w:r>
                        <w:r w:rsidRPr="00B24649">
                          <w:rPr>
                            <w:rFonts w:ascii="宋体" w:eastAsia="宋体" w:hAnsi="宋体" w:cs="Arial" w:hint="eastAsia"/>
                            <w:kern w:val="0"/>
                            <w:sz w:val="24"/>
                            <w:szCs w:val="24"/>
                          </w:rPr>
                          <w:t>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野外租车和租船在无法取得合</w:t>
                        </w:r>
                        <w:proofErr w:type="gramStart"/>
                        <w:r w:rsidRPr="00B24649">
                          <w:rPr>
                            <w:rFonts w:ascii="宋体" w:eastAsia="宋体" w:hAnsi="宋体" w:cs="Arial" w:hint="eastAsia"/>
                            <w:kern w:val="0"/>
                            <w:sz w:val="24"/>
                            <w:szCs w:val="24"/>
                          </w:rPr>
                          <w:t>规</w:t>
                        </w:r>
                        <w:proofErr w:type="gramEnd"/>
                        <w:r w:rsidRPr="00B24649">
                          <w:rPr>
                            <w:rFonts w:ascii="宋体" w:eastAsia="宋体" w:hAnsi="宋体" w:cs="Arial" w:hint="eastAsia"/>
                            <w:kern w:val="0"/>
                            <w:sz w:val="24"/>
                            <w:szCs w:val="24"/>
                          </w:rPr>
                          <w:t>和合法的票据情况下，签订协议，提供车船图片，使用时间、地点、目的，车牌号，车船行驶证复印件，司机身份证明、电话及收款证明等相关证明据实报销。 </w:t>
                        </w:r>
                      </w:p>
                      <w:p w:rsidR="00B24649" w:rsidRPr="00B24649" w:rsidRDefault="00B24649" w:rsidP="00B24649">
                        <w:pPr>
                          <w:widowControl/>
                          <w:spacing w:line="480" w:lineRule="auto"/>
                          <w:jc w:val="left"/>
                          <w:rPr>
                            <w:rFonts w:ascii="宋体" w:eastAsia="宋体" w:hAnsi="宋体" w:cs="Arial" w:hint="eastAsia"/>
                            <w:kern w:val="0"/>
                            <w:sz w:val="24"/>
                            <w:szCs w:val="24"/>
                          </w:rPr>
                        </w:pPr>
                        <w:r w:rsidRPr="00B24649">
                          <w:rPr>
                            <w:rFonts w:ascii="宋体" w:eastAsia="宋体" w:hAnsi="宋体" w:cs="Arial" w:hint="eastAsia"/>
                            <w:kern w:val="0"/>
                            <w:sz w:val="24"/>
                            <w:szCs w:val="24"/>
                          </w:rPr>
                          <w:t xml:space="preserve">　　部分科研工作需要向渔民购买鱼等实验生物，对于无发票的实验生物，采取的措施是经办人需将货物清单、照片和收款证明等交往货检室进行登记签字，并在发票背面加盖物资登记章，在保证真实性的情况下，解决无发票问题。同时针对</w:t>
                        </w:r>
                        <w:proofErr w:type="gramStart"/>
                        <w:r w:rsidRPr="00B24649">
                          <w:rPr>
                            <w:rFonts w:ascii="宋体" w:eastAsia="宋体" w:hAnsi="宋体" w:cs="Arial" w:hint="eastAsia"/>
                            <w:kern w:val="0"/>
                            <w:sz w:val="24"/>
                            <w:szCs w:val="24"/>
                          </w:rPr>
                          <w:t>转帐</w:t>
                        </w:r>
                        <w:proofErr w:type="gramEnd"/>
                        <w:r w:rsidRPr="00B24649">
                          <w:rPr>
                            <w:rFonts w:ascii="宋体" w:eastAsia="宋体" w:hAnsi="宋体" w:cs="Arial" w:hint="eastAsia"/>
                            <w:kern w:val="0"/>
                            <w:sz w:val="24"/>
                            <w:szCs w:val="24"/>
                          </w:rPr>
                          <w:t>支付执行确有困难，采用经办人银行卡、</w:t>
                        </w:r>
                        <w:proofErr w:type="gramStart"/>
                        <w:r w:rsidRPr="00B24649">
                          <w:rPr>
                            <w:rFonts w:ascii="宋体" w:eastAsia="宋体" w:hAnsi="宋体" w:cs="Arial" w:hint="eastAsia"/>
                            <w:kern w:val="0"/>
                            <w:sz w:val="24"/>
                            <w:szCs w:val="24"/>
                          </w:rPr>
                          <w:t>微信或</w:t>
                        </w:r>
                        <w:proofErr w:type="gramEnd"/>
                        <w:r w:rsidRPr="00B24649">
                          <w:rPr>
                            <w:rFonts w:ascii="宋体" w:eastAsia="宋体" w:hAnsi="宋体" w:cs="Arial" w:hint="eastAsia"/>
                            <w:kern w:val="0"/>
                            <w:sz w:val="24"/>
                            <w:szCs w:val="24"/>
                          </w:rPr>
                          <w:t>支付宝转账，收款人、经办人和证明人签字的方式支付。 </w:t>
                        </w:r>
                      </w:p>
                      <w:p w:rsidR="00B24649" w:rsidRPr="00B24649" w:rsidRDefault="00B24649" w:rsidP="00B24649">
                        <w:pPr>
                          <w:widowControl/>
                          <w:spacing w:line="480" w:lineRule="auto"/>
                          <w:jc w:val="left"/>
                          <w:rPr>
                            <w:rFonts w:ascii="宋体" w:eastAsia="宋体" w:hAnsi="宋体" w:cs="Arial"/>
                            <w:kern w:val="0"/>
                            <w:sz w:val="24"/>
                            <w:szCs w:val="24"/>
                          </w:rPr>
                        </w:pPr>
                        <w:r w:rsidRPr="00B24649">
                          <w:rPr>
                            <w:rFonts w:ascii="宋体" w:eastAsia="宋体" w:hAnsi="宋体" w:cs="Arial" w:hint="eastAsia"/>
                            <w:kern w:val="0"/>
                            <w:sz w:val="24"/>
                            <w:szCs w:val="24"/>
                          </w:rPr>
                          <w:t xml:space="preserve">　　抓好科研相关事项内部公开工作。按年度编制“科研项目计划表”，涵盖研究所当年所有在</w:t>
                        </w:r>
                        <w:proofErr w:type="gramStart"/>
                        <w:r w:rsidRPr="00B24649">
                          <w:rPr>
                            <w:rFonts w:ascii="宋体" w:eastAsia="宋体" w:hAnsi="宋体" w:cs="Arial" w:hint="eastAsia"/>
                            <w:kern w:val="0"/>
                            <w:sz w:val="24"/>
                            <w:szCs w:val="24"/>
                          </w:rPr>
                          <w:t>研</w:t>
                        </w:r>
                        <w:proofErr w:type="gramEnd"/>
                        <w:r w:rsidRPr="00B24649">
                          <w:rPr>
                            <w:rFonts w:ascii="宋体" w:eastAsia="宋体" w:hAnsi="宋体" w:cs="Arial" w:hint="eastAsia"/>
                            <w:kern w:val="0"/>
                            <w:sz w:val="24"/>
                            <w:szCs w:val="24"/>
                          </w:rPr>
                          <w:t>科研项目，包括学科组、项目名称、任务来源、研究人员、项目协作单位、年度经费预算，项目简介、年度计划等内容，内部公开。科研项目的内部公开，不仅可达到加强内部监督，促进管理部门和科研人员间沟通协调，科研人员了解单位科研进展，而且督促相关部门自觉提升工作效率。</w:t>
                        </w:r>
                      </w:p>
                    </w:tc>
                  </w:tr>
                </w:tbl>
                <w:p w:rsidR="00B24649" w:rsidRPr="00B24649" w:rsidRDefault="00B24649" w:rsidP="00B24649">
                  <w:pPr>
                    <w:widowControl/>
                    <w:spacing w:line="432" w:lineRule="auto"/>
                    <w:jc w:val="center"/>
                    <w:rPr>
                      <w:rFonts w:ascii="Arial" w:eastAsia="宋体" w:hAnsi="Arial" w:cs="Arial"/>
                      <w:kern w:val="0"/>
                      <w:sz w:val="13"/>
                      <w:szCs w:val="13"/>
                    </w:rPr>
                  </w:pPr>
                </w:p>
              </w:tc>
            </w:tr>
          </w:tbl>
          <w:p w:rsidR="00B24649" w:rsidRPr="00B24649" w:rsidRDefault="00B24649" w:rsidP="00B24649">
            <w:pPr>
              <w:widowControl/>
              <w:spacing w:line="432" w:lineRule="auto"/>
              <w:jc w:val="left"/>
              <w:rPr>
                <w:rFonts w:ascii="Arial" w:eastAsia="宋体" w:hAnsi="Arial" w:cs="Arial"/>
                <w:kern w:val="0"/>
                <w:sz w:val="13"/>
                <w:szCs w:val="13"/>
              </w:rPr>
            </w:pPr>
          </w:p>
        </w:tc>
      </w:tr>
    </w:tbl>
    <w:p w:rsidR="0024105B" w:rsidRDefault="0024105B"/>
    <w:sectPr w:rsidR="0024105B" w:rsidSect="00B16A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6A9" w:rsidRDefault="007666A9" w:rsidP="0088339A">
      <w:r>
        <w:separator/>
      </w:r>
    </w:p>
  </w:endnote>
  <w:endnote w:type="continuationSeparator" w:id="0">
    <w:p w:rsidR="007666A9" w:rsidRDefault="007666A9" w:rsidP="008833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6A9" w:rsidRDefault="007666A9" w:rsidP="0088339A">
      <w:r>
        <w:separator/>
      </w:r>
    </w:p>
  </w:footnote>
  <w:footnote w:type="continuationSeparator" w:id="0">
    <w:p w:rsidR="007666A9" w:rsidRDefault="007666A9" w:rsidP="00883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05B"/>
    <w:rsid w:val="000019BC"/>
    <w:rsid w:val="000221EB"/>
    <w:rsid w:val="000C1464"/>
    <w:rsid w:val="0024105B"/>
    <w:rsid w:val="003126BF"/>
    <w:rsid w:val="00465781"/>
    <w:rsid w:val="004F2792"/>
    <w:rsid w:val="00691B9C"/>
    <w:rsid w:val="00740565"/>
    <w:rsid w:val="007666A9"/>
    <w:rsid w:val="0088339A"/>
    <w:rsid w:val="00AC4A32"/>
    <w:rsid w:val="00B16A06"/>
    <w:rsid w:val="00B24649"/>
    <w:rsid w:val="00C35CE5"/>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105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83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339A"/>
    <w:rPr>
      <w:sz w:val="18"/>
      <w:szCs w:val="18"/>
    </w:rPr>
  </w:style>
  <w:style w:type="paragraph" w:styleId="a5">
    <w:name w:val="footer"/>
    <w:basedOn w:val="a"/>
    <w:link w:val="Char0"/>
    <w:uiPriority w:val="99"/>
    <w:semiHidden/>
    <w:unhideWhenUsed/>
    <w:rsid w:val="008833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8339A"/>
    <w:rPr>
      <w:sz w:val="18"/>
      <w:szCs w:val="18"/>
    </w:rPr>
  </w:style>
</w:styles>
</file>

<file path=word/webSettings.xml><?xml version="1.0" encoding="utf-8"?>
<w:webSettings xmlns:r="http://schemas.openxmlformats.org/officeDocument/2006/relationships" xmlns:w="http://schemas.openxmlformats.org/wordprocessingml/2006/main">
  <w:divs>
    <w:div w:id="231239206">
      <w:bodyDiv w:val="1"/>
      <w:marLeft w:val="0"/>
      <w:marRight w:val="0"/>
      <w:marTop w:val="0"/>
      <w:marBottom w:val="0"/>
      <w:divBdr>
        <w:top w:val="none" w:sz="0" w:space="0" w:color="auto"/>
        <w:left w:val="none" w:sz="0" w:space="0" w:color="auto"/>
        <w:bottom w:val="none" w:sz="0" w:space="0" w:color="auto"/>
        <w:right w:val="none" w:sz="0" w:space="0" w:color="auto"/>
      </w:divBdr>
      <w:divsChild>
        <w:div w:id="1389694110">
          <w:marLeft w:val="0"/>
          <w:marRight w:val="0"/>
          <w:marTop w:val="0"/>
          <w:marBottom w:val="0"/>
          <w:divBdr>
            <w:top w:val="none" w:sz="0" w:space="0" w:color="auto"/>
            <w:left w:val="none" w:sz="0" w:space="0" w:color="auto"/>
            <w:bottom w:val="none" w:sz="0" w:space="0" w:color="auto"/>
            <w:right w:val="none" w:sz="0" w:space="0" w:color="auto"/>
          </w:divBdr>
          <w:divsChild>
            <w:div w:id="746607951">
              <w:marLeft w:val="0"/>
              <w:marRight w:val="0"/>
              <w:marTop w:val="0"/>
              <w:marBottom w:val="0"/>
              <w:divBdr>
                <w:top w:val="none" w:sz="0" w:space="0" w:color="auto"/>
                <w:left w:val="none" w:sz="0" w:space="0" w:color="auto"/>
                <w:bottom w:val="none" w:sz="0" w:space="0" w:color="auto"/>
                <w:right w:val="none" w:sz="0" w:space="0" w:color="auto"/>
              </w:divBdr>
              <w:divsChild>
                <w:div w:id="4464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3569">
      <w:bodyDiv w:val="1"/>
      <w:marLeft w:val="0"/>
      <w:marRight w:val="0"/>
      <w:marTop w:val="0"/>
      <w:marBottom w:val="0"/>
      <w:divBdr>
        <w:top w:val="none" w:sz="0" w:space="0" w:color="auto"/>
        <w:left w:val="none" w:sz="0" w:space="0" w:color="auto"/>
        <w:bottom w:val="none" w:sz="0" w:space="0" w:color="auto"/>
        <w:right w:val="none" w:sz="0" w:space="0" w:color="auto"/>
      </w:divBdr>
      <w:divsChild>
        <w:div w:id="1930844254">
          <w:marLeft w:val="0"/>
          <w:marRight w:val="0"/>
          <w:marTop w:val="0"/>
          <w:marBottom w:val="0"/>
          <w:divBdr>
            <w:top w:val="none" w:sz="0" w:space="0" w:color="auto"/>
            <w:left w:val="none" w:sz="0" w:space="0" w:color="auto"/>
            <w:bottom w:val="none" w:sz="0" w:space="0" w:color="auto"/>
            <w:right w:val="none" w:sz="0" w:space="0" w:color="auto"/>
          </w:divBdr>
          <w:divsChild>
            <w:div w:id="173881434">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249927591">
      <w:bodyDiv w:val="1"/>
      <w:marLeft w:val="0"/>
      <w:marRight w:val="0"/>
      <w:marTop w:val="0"/>
      <w:marBottom w:val="0"/>
      <w:divBdr>
        <w:top w:val="none" w:sz="0" w:space="0" w:color="auto"/>
        <w:left w:val="none" w:sz="0" w:space="0" w:color="auto"/>
        <w:bottom w:val="none" w:sz="0" w:space="0" w:color="auto"/>
        <w:right w:val="none" w:sz="0" w:space="0" w:color="auto"/>
      </w:divBdr>
      <w:divsChild>
        <w:div w:id="1639454964">
          <w:marLeft w:val="0"/>
          <w:marRight w:val="0"/>
          <w:marTop w:val="0"/>
          <w:marBottom w:val="0"/>
          <w:divBdr>
            <w:top w:val="none" w:sz="0" w:space="0" w:color="auto"/>
            <w:left w:val="none" w:sz="0" w:space="0" w:color="auto"/>
            <w:bottom w:val="none" w:sz="0" w:space="0" w:color="auto"/>
            <w:right w:val="none" w:sz="0" w:space="0" w:color="auto"/>
          </w:divBdr>
          <w:divsChild>
            <w:div w:id="232202522">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351374927">
      <w:bodyDiv w:val="1"/>
      <w:marLeft w:val="0"/>
      <w:marRight w:val="0"/>
      <w:marTop w:val="0"/>
      <w:marBottom w:val="0"/>
      <w:divBdr>
        <w:top w:val="none" w:sz="0" w:space="0" w:color="auto"/>
        <w:left w:val="none" w:sz="0" w:space="0" w:color="auto"/>
        <w:bottom w:val="none" w:sz="0" w:space="0" w:color="auto"/>
        <w:right w:val="none" w:sz="0" w:space="0" w:color="auto"/>
      </w:divBdr>
      <w:divsChild>
        <w:div w:id="1463961393">
          <w:marLeft w:val="0"/>
          <w:marRight w:val="0"/>
          <w:marTop w:val="0"/>
          <w:marBottom w:val="0"/>
          <w:divBdr>
            <w:top w:val="none" w:sz="0" w:space="0" w:color="auto"/>
            <w:left w:val="none" w:sz="0" w:space="0" w:color="auto"/>
            <w:bottom w:val="none" w:sz="0" w:space="0" w:color="auto"/>
            <w:right w:val="none" w:sz="0" w:space="0" w:color="auto"/>
          </w:divBdr>
          <w:divsChild>
            <w:div w:id="1585869474">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394501291">
      <w:bodyDiv w:val="1"/>
      <w:marLeft w:val="0"/>
      <w:marRight w:val="0"/>
      <w:marTop w:val="0"/>
      <w:marBottom w:val="0"/>
      <w:divBdr>
        <w:top w:val="none" w:sz="0" w:space="0" w:color="auto"/>
        <w:left w:val="none" w:sz="0" w:space="0" w:color="auto"/>
        <w:bottom w:val="none" w:sz="0" w:space="0" w:color="auto"/>
        <w:right w:val="none" w:sz="0" w:space="0" w:color="auto"/>
      </w:divBdr>
      <w:divsChild>
        <w:div w:id="1114178429">
          <w:marLeft w:val="0"/>
          <w:marRight w:val="0"/>
          <w:marTop w:val="0"/>
          <w:marBottom w:val="0"/>
          <w:divBdr>
            <w:top w:val="none" w:sz="0" w:space="0" w:color="auto"/>
            <w:left w:val="none" w:sz="0" w:space="0" w:color="auto"/>
            <w:bottom w:val="none" w:sz="0" w:space="0" w:color="auto"/>
            <w:right w:val="none" w:sz="0" w:space="0" w:color="auto"/>
          </w:divBdr>
          <w:divsChild>
            <w:div w:id="1983996987">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660649350">
      <w:bodyDiv w:val="1"/>
      <w:marLeft w:val="0"/>
      <w:marRight w:val="0"/>
      <w:marTop w:val="0"/>
      <w:marBottom w:val="0"/>
      <w:divBdr>
        <w:top w:val="none" w:sz="0" w:space="0" w:color="auto"/>
        <w:left w:val="none" w:sz="0" w:space="0" w:color="auto"/>
        <w:bottom w:val="none" w:sz="0" w:space="0" w:color="auto"/>
        <w:right w:val="none" w:sz="0" w:space="0" w:color="auto"/>
      </w:divBdr>
      <w:divsChild>
        <w:div w:id="1248079027">
          <w:marLeft w:val="0"/>
          <w:marRight w:val="0"/>
          <w:marTop w:val="0"/>
          <w:marBottom w:val="0"/>
          <w:divBdr>
            <w:top w:val="none" w:sz="0" w:space="0" w:color="auto"/>
            <w:left w:val="none" w:sz="0" w:space="0" w:color="auto"/>
            <w:bottom w:val="none" w:sz="0" w:space="0" w:color="auto"/>
            <w:right w:val="none" w:sz="0" w:space="0" w:color="auto"/>
          </w:divBdr>
          <w:divsChild>
            <w:div w:id="360711594">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 w:id="1870797775">
      <w:bodyDiv w:val="1"/>
      <w:marLeft w:val="0"/>
      <w:marRight w:val="0"/>
      <w:marTop w:val="0"/>
      <w:marBottom w:val="0"/>
      <w:divBdr>
        <w:top w:val="none" w:sz="0" w:space="0" w:color="auto"/>
        <w:left w:val="none" w:sz="0" w:space="0" w:color="auto"/>
        <w:bottom w:val="none" w:sz="0" w:space="0" w:color="auto"/>
        <w:right w:val="none" w:sz="0" w:space="0" w:color="auto"/>
      </w:divBdr>
      <w:divsChild>
        <w:div w:id="165482740">
          <w:marLeft w:val="0"/>
          <w:marRight w:val="0"/>
          <w:marTop w:val="0"/>
          <w:marBottom w:val="0"/>
          <w:divBdr>
            <w:top w:val="none" w:sz="0" w:space="0" w:color="auto"/>
            <w:left w:val="none" w:sz="0" w:space="0" w:color="auto"/>
            <w:bottom w:val="none" w:sz="0" w:space="0" w:color="auto"/>
            <w:right w:val="none" w:sz="0" w:space="0" w:color="auto"/>
          </w:divBdr>
          <w:divsChild>
            <w:div w:id="703865555">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1425</Words>
  <Characters>8123</Characters>
  <Application>Microsoft Office Word</Application>
  <DocSecurity>0</DocSecurity>
  <Lines>67</Lines>
  <Paragraphs>19</Paragraphs>
  <ScaleCrop>false</ScaleCrop>
  <Company>Microsoft</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5</cp:revision>
  <dcterms:created xsi:type="dcterms:W3CDTF">2017-02-27T00:55:00Z</dcterms:created>
  <dcterms:modified xsi:type="dcterms:W3CDTF">2017-02-27T01:05:00Z</dcterms:modified>
</cp:coreProperties>
</file>