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CA62BC" w:rsidRPr="00CA62BC">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CA62BC" w:rsidRPr="00CA62BC">
              <w:trPr>
                <w:trHeight w:val="555"/>
                <w:tblCellSpacing w:w="0" w:type="dxa"/>
              </w:trPr>
              <w:tc>
                <w:tcPr>
                  <w:tcW w:w="0" w:type="auto"/>
                  <w:vAlign w:val="center"/>
                  <w:hideMark/>
                </w:tcPr>
                <w:p w:rsidR="00CA62BC" w:rsidRPr="00CA62BC" w:rsidRDefault="00CA62BC" w:rsidP="00CA62BC">
                  <w:pPr>
                    <w:widowControl/>
                    <w:spacing w:before="300" w:after="225" w:line="432" w:lineRule="auto"/>
                    <w:jc w:val="center"/>
                    <w:rPr>
                      <w:rFonts w:ascii="Arial" w:eastAsia="宋体" w:hAnsi="Arial" w:cs="Arial"/>
                      <w:b/>
                      <w:bCs/>
                      <w:color w:val="185895"/>
                      <w:kern w:val="0"/>
                      <w:sz w:val="36"/>
                      <w:szCs w:val="36"/>
                    </w:rPr>
                  </w:pPr>
                  <w:r w:rsidRPr="00CA62BC">
                    <w:rPr>
                      <w:rFonts w:ascii="Arial" w:eastAsia="宋体" w:hAnsi="Arial" w:cs="Arial"/>
                      <w:b/>
                      <w:bCs/>
                      <w:color w:val="185895"/>
                      <w:kern w:val="0"/>
                      <w:sz w:val="36"/>
                      <w:szCs w:val="36"/>
                    </w:rPr>
                    <w:t>关于印发《国家自然科学基金资助</w:t>
                  </w:r>
                  <w:r w:rsidRPr="00CA62BC">
                    <w:rPr>
                      <w:rFonts w:ascii="Arial" w:eastAsia="宋体" w:hAnsi="Arial" w:cs="Arial"/>
                      <w:b/>
                      <w:bCs/>
                      <w:color w:val="185895"/>
                      <w:kern w:val="0"/>
                      <w:sz w:val="36"/>
                      <w:szCs w:val="36"/>
                    </w:rPr>
                    <w:br/>
                  </w:r>
                  <w:r w:rsidRPr="00CA62BC">
                    <w:rPr>
                      <w:rFonts w:ascii="Arial" w:eastAsia="宋体" w:hAnsi="Arial" w:cs="Arial"/>
                      <w:b/>
                      <w:bCs/>
                      <w:color w:val="185895"/>
                      <w:kern w:val="0"/>
                      <w:sz w:val="36"/>
                      <w:szCs w:val="36"/>
                    </w:rPr>
                    <w:t>项目资金管理办法》的通知</w:t>
                  </w:r>
                  <w:r w:rsidRPr="00CA62BC">
                    <w:rPr>
                      <w:rFonts w:ascii="Arial" w:eastAsia="宋体" w:hAnsi="Arial" w:cs="Arial"/>
                      <w:b/>
                      <w:bCs/>
                      <w:color w:val="185895"/>
                      <w:kern w:val="0"/>
                      <w:sz w:val="36"/>
                      <w:szCs w:val="36"/>
                    </w:rPr>
                    <w:t xml:space="preserve"> </w:t>
                  </w:r>
                </w:p>
              </w:tc>
            </w:tr>
          </w:tbl>
          <w:p w:rsidR="00CA62BC" w:rsidRPr="00CA62BC" w:rsidRDefault="00CA62BC" w:rsidP="00CA62BC">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tblPr>
            <w:tblGrid>
              <w:gridCol w:w="8306"/>
            </w:tblGrid>
            <w:tr w:rsidR="00CA62BC" w:rsidRPr="00CA62BC">
              <w:trPr>
                <w:trHeight w:val="15"/>
                <w:tblCellSpacing w:w="0" w:type="dxa"/>
              </w:trPr>
              <w:tc>
                <w:tcPr>
                  <w:tcW w:w="0" w:type="auto"/>
                  <w:vAlign w:val="center"/>
                  <w:hideMark/>
                </w:tcPr>
                <w:p w:rsidR="00CA62BC" w:rsidRPr="00CA62BC" w:rsidRDefault="000A1BAB" w:rsidP="00CA62BC">
                  <w:pPr>
                    <w:widowControl/>
                    <w:spacing w:line="15" w:lineRule="atLeast"/>
                    <w:jc w:val="left"/>
                    <w:rPr>
                      <w:rFonts w:ascii="Arial" w:eastAsia="宋体" w:hAnsi="Arial" w:cs="Arial"/>
                      <w:kern w:val="0"/>
                      <w:sz w:val="18"/>
                      <w:szCs w:val="18"/>
                    </w:rPr>
                  </w:pPr>
                  <w:r w:rsidRPr="000A1BAB">
                    <w:rPr>
                      <w:rFonts w:ascii="Arial" w:eastAsia="宋体" w:hAnsi="Arial" w:cs="Arial"/>
                      <w:kern w:val="0"/>
                      <w:sz w:val="18"/>
                      <w:szCs w:val="18"/>
                    </w:rPr>
                    <w:pict>
                      <v:rect id="_x0000_i1025" style="width:525pt;height:.75pt" o:hrpct="0" o:hralign="center" o:hrstd="t" o:hrnoshade="t" o:hr="t" fillcolor="#99c2e2" stroked="f"/>
                    </w:pict>
                  </w:r>
                </w:p>
              </w:tc>
            </w:tr>
          </w:tbl>
          <w:p w:rsidR="00CA62BC" w:rsidRPr="00CA62BC" w:rsidRDefault="00CA62BC" w:rsidP="00CA62BC">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tblPr>
            <w:tblGrid>
              <w:gridCol w:w="8306"/>
            </w:tblGrid>
            <w:tr w:rsidR="00CA62BC" w:rsidRPr="00CA62BC">
              <w:trPr>
                <w:tblCellSpacing w:w="0" w:type="dxa"/>
              </w:trPr>
              <w:tc>
                <w:tcPr>
                  <w:tcW w:w="0" w:type="auto"/>
                  <w:vAlign w:val="center"/>
                  <w:hideMark/>
                </w:tcPr>
                <w:p w:rsidR="00CA62BC" w:rsidRPr="00CA62BC" w:rsidRDefault="00CA62BC" w:rsidP="00CA62BC">
                  <w:pPr>
                    <w:widowControl/>
                    <w:spacing w:line="432" w:lineRule="auto"/>
                    <w:jc w:val="left"/>
                    <w:rPr>
                      <w:rFonts w:ascii="Arial" w:eastAsia="宋体" w:hAnsi="Arial" w:cs="Arial"/>
                      <w:kern w:val="0"/>
                      <w:sz w:val="24"/>
                      <w:szCs w:val="24"/>
                    </w:rPr>
                  </w:pPr>
                </w:p>
              </w:tc>
            </w:tr>
          </w:tbl>
          <w:p w:rsidR="00CA62BC" w:rsidRPr="00CA62BC" w:rsidRDefault="00CA62BC" w:rsidP="00CA62BC">
            <w:pPr>
              <w:widowControl/>
              <w:spacing w:line="432" w:lineRule="auto"/>
              <w:jc w:val="left"/>
              <w:rPr>
                <w:rFonts w:ascii="Arial" w:eastAsia="宋体" w:hAnsi="Arial" w:cs="Arial"/>
                <w:kern w:val="0"/>
                <w:sz w:val="18"/>
                <w:szCs w:val="18"/>
              </w:rPr>
            </w:pPr>
          </w:p>
        </w:tc>
      </w:tr>
      <w:tr w:rsidR="00CA62BC" w:rsidRPr="00CA62BC">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CA62BC" w:rsidRPr="00CA62BC">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CA62BC" w:rsidRPr="00CA62BC">
                    <w:trPr>
                      <w:tblCellSpacing w:w="0" w:type="dxa"/>
                      <w:jc w:val="center"/>
                    </w:trPr>
                    <w:tc>
                      <w:tcPr>
                        <w:tcW w:w="0" w:type="auto"/>
                        <w:vAlign w:val="center"/>
                        <w:hideMark/>
                      </w:tcPr>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kern w:val="0"/>
                            <w:sz w:val="24"/>
                            <w:szCs w:val="24"/>
                          </w:rPr>
                          <w:t>财教</w:t>
                        </w:r>
                        <w:r w:rsidRPr="00CA62BC">
                          <w:rPr>
                            <w:rFonts w:ascii="Arial" w:eastAsia="宋体" w:hAnsi="Arial" w:cs="Arial"/>
                            <w:kern w:val="0"/>
                            <w:sz w:val="24"/>
                            <w:szCs w:val="24"/>
                          </w:rPr>
                          <w:t>[2015]15</w:t>
                        </w:r>
                        <w:r w:rsidRPr="00CA62BC">
                          <w:rPr>
                            <w:rFonts w:ascii="Arial" w:eastAsia="宋体" w:hAnsi="Arial" w:cs="Arial"/>
                            <w:kern w:val="0"/>
                            <w:sz w:val="24"/>
                            <w:szCs w:val="24"/>
                          </w:rPr>
                          <w:t>号</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有关单位：</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为了规范国家自然科学基金项目资金的管理和使用，根据中央财政科技资金管理有关要求，财政部、国家自然科学基金委员会对《国家自然科学基金项目资助经费管理办法》（财教〔</w:t>
                        </w:r>
                        <w:r w:rsidRPr="00CA62BC">
                          <w:rPr>
                            <w:rFonts w:ascii="Arial" w:eastAsia="宋体" w:hAnsi="Arial" w:cs="Arial"/>
                            <w:kern w:val="0"/>
                            <w:sz w:val="24"/>
                            <w:szCs w:val="24"/>
                          </w:rPr>
                          <w:t>2002</w:t>
                        </w:r>
                        <w:r w:rsidRPr="00CA62BC">
                          <w:rPr>
                            <w:rFonts w:ascii="Arial" w:eastAsia="宋体" w:hAnsi="Arial" w:cs="Arial"/>
                            <w:kern w:val="0"/>
                            <w:sz w:val="24"/>
                            <w:szCs w:val="24"/>
                          </w:rPr>
                          <w:t>〕</w:t>
                        </w:r>
                        <w:r w:rsidRPr="00CA62BC">
                          <w:rPr>
                            <w:rFonts w:ascii="Arial" w:eastAsia="宋体" w:hAnsi="Arial" w:cs="Arial"/>
                            <w:kern w:val="0"/>
                            <w:sz w:val="24"/>
                            <w:szCs w:val="24"/>
                          </w:rPr>
                          <w:t>65</w:t>
                        </w:r>
                        <w:r w:rsidRPr="00CA62BC">
                          <w:rPr>
                            <w:rFonts w:ascii="Arial" w:eastAsia="宋体" w:hAnsi="Arial" w:cs="Arial"/>
                            <w:kern w:val="0"/>
                            <w:sz w:val="24"/>
                            <w:szCs w:val="24"/>
                          </w:rPr>
                          <w:t>号）进行了修订。现将修订后的《国家自然科学基金资助项目资金管理办法》印发你们，请遵照执行。</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执行中如遇问题，请及时反馈。</w:t>
                        </w:r>
                      </w:p>
                      <w:p w:rsidR="00CA62BC" w:rsidRPr="00CA62BC" w:rsidRDefault="00CA62BC" w:rsidP="00CA62BC">
                        <w:pPr>
                          <w:widowControl/>
                          <w:spacing w:before="100" w:beforeAutospacing="1" w:after="100" w:afterAutospacing="1" w:line="432" w:lineRule="auto"/>
                          <w:jc w:val="right"/>
                          <w:rPr>
                            <w:rFonts w:ascii="Arial" w:eastAsia="宋体" w:hAnsi="Arial" w:cs="Arial"/>
                            <w:kern w:val="0"/>
                            <w:sz w:val="24"/>
                            <w:szCs w:val="24"/>
                          </w:rPr>
                        </w:pPr>
                        <w:r w:rsidRPr="00CA62BC">
                          <w:rPr>
                            <w:rFonts w:ascii="Arial" w:eastAsia="宋体" w:hAnsi="Arial" w:cs="Arial"/>
                            <w:kern w:val="0"/>
                            <w:sz w:val="24"/>
                            <w:szCs w:val="24"/>
                          </w:rPr>
                          <w:t xml:space="preserve">　　财政部</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国家自然科学基金委员会</w:t>
                        </w:r>
                      </w:p>
                      <w:p w:rsidR="00CA62BC" w:rsidRPr="00CA62BC" w:rsidRDefault="00CA62BC" w:rsidP="00CA62BC">
                        <w:pPr>
                          <w:widowControl/>
                          <w:spacing w:before="100" w:beforeAutospacing="1" w:after="100" w:afterAutospacing="1" w:line="432" w:lineRule="auto"/>
                          <w:jc w:val="right"/>
                          <w:rPr>
                            <w:rFonts w:ascii="Arial" w:eastAsia="宋体" w:hAnsi="Arial" w:cs="Arial"/>
                            <w:kern w:val="0"/>
                            <w:sz w:val="24"/>
                            <w:szCs w:val="24"/>
                          </w:rPr>
                        </w:pPr>
                        <w:r w:rsidRPr="00CA62BC">
                          <w:rPr>
                            <w:rFonts w:ascii="Arial" w:eastAsia="宋体" w:hAnsi="Arial" w:cs="Arial"/>
                            <w:kern w:val="0"/>
                            <w:sz w:val="24"/>
                            <w:szCs w:val="24"/>
                          </w:rPr>
                          <w:t>2015</w:t>
                        </w:r>
                        <w:r w:rsidRPr="00CA62BC">
                          <w:rPr>
                            <w:rFonts w:ascii="Arial" w:eastAsia="宋体" w:hAnsi="Arial" w:cs="Arial"/>
                            <w:kern w:val="0"/>
                            <w:sz w:val="24"/>
                            <w:szCs w:val="24"/>
                          </w:rPr>
                          <w:t>年</w:t>
                        </w:r>
                        <w:r w:rsidRPr="00CA62BC">
                          <w:rPr>
                            <w:rFonts w:ascii="Arial" w:eastAsia="宋体" w:hAnsi="Arial" w:cs="Arial"/>
                            <w:kern w:val="0"/>
                            <w:sz w:val="24"/>
                            <w:szCs w:val="24"/>
                          </w:rPr>
                          <w:t>4</w:t>
                        </w:r>
                        <w:r w:rsidRPr="00CA62BC">
                          <w:rPr>
                            <w:rFonts w:ascii="Arial" w:eastAsia="宋体" w:hAnsi="Arial" w:cs="Arial"/>
                            <w:kern w:val="0"/>
                            <w:sz w:val="24"/>
                            <w:szCs w:val="24"/>
                          </w:rPr>
                          <w:t>月</w:t>
                        </w:r>
                        <w:r w:rsidRPr="00CA62BC">
                          <w:rPr>
                            <w:rFonts w:ascii="Arial" w:eastAsia="宋体" w:hAnsi="Arial" w:cs="Arial"/>
                            <w:kern w:val="0"/>
                            <w:sz w:val="24"/>
                            <w:szCs w:val="24"/>
                          </w:rPr>
                          <w:t>15</w:t>
                        </w:r>
                        <w:r w:rsidRPr="00CA62BC">
                          <w:rPr>
                            <w:rFonts w:ascii="Arial" w:eastAsia="宋体" w:hAnsi="Arial" w:cs="Arial"/>
                            <w:kern w:val="0"/>
                            <w:sz w:val="24"/>
                            <w:szCs w:val="24"/>
                          </w:rPr>
                          <w:t>日</w:t>
                        </w:r>
                      </w:p>
                      <w:p w:rsidR="00CA62BC" w:rsidRPr="00CA62BC" w:rsidRDefault="00CA62BC" w:rsidP="00CA62BC">
                        <w:pPr>
                          <w:widowControl/>
                          <w:spacing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附件：</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国家自然科学基金资助项目资金管理办法</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第一章</w:t>
                        </w:r>
                        <w:r w:rsidRPr="00CA62BC">
                          <w:rPr>
                            <w:rFonts w:ascii="Arial" w:eastAsia="宋体" w:hAnsi="Arial" w:cs="Arial"/>
                            <w:b/>
                            <w:bCs/>
                            <w:kern w:val="0"/>
                            <w:sz w:val="24"/>
                            <w:szCs w:val="24"/>
                          </w:rPr>
                          <w:t> </w:t>
                        </w:r>
                        <w:r w:rsidRPr="00CA62BC">
                          <w:rPr>
                            <w:rFonts w:ascii="Arial" w:eastAsia="宋体" w:hAnsi="Arial" w:cs="Arial"/>
                            <w:b/>
                            <w:bCs/>
                            <w:kern w:val="0"/>
                            <w:sz w:val="24"/>
                            <w:szCs w:val="24"/>
                          </w:rPr>
                          <w:t>总</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则</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lastRenderedPageBreak/>
                          <w:t xml:space="preserve">　　第一条</w:t>
                        </w:r>
                        <w:r w:rsidRPr="00CA62BC">
                          <w:rPr>
                            <w:rFonts w:ascii="Arial" w:eastAsia="宋体" w:hAnsi="Arial" w:cs="Arial"/>
                            <w:kern w:val="0"/>
                            <w:sz w:val="24"/>
                            <w:szCs w:val="24"/>
                          </w:rPr>
                          <w:t> </w:t>
                        </w:r>
                        <w:r w:rsidRPr="00CA62BC">
                          <w:rPr>
                            <w:rFonts w:ascii="Arial" w:eastAsia="宋体" w:hAnsi="Arial" w:cs="Arial"/>
                            <w:kern w:val="0"/>
                            <w:sz w:val="24"/>
                            <w:szCs w:val="24"/>
                          </w:rPr>
                          <w:t>为了规范国家自然科学基金资助项目（以下简称项目）资金的使用和管理，提高资金使用效益，根据《国家自然科学基金条例》、《国务院关于改进加强中央财政科研项目和资金管理的若干意见》（国发〔</w:t>
                        </w:r>
                        <w:r w:rsidRPr="00CA62BC">
                          <w:rPr>
                            <w:rFonts w:ascii="Arial" w:eastAsia="宋体" w:hAnsi="Arial" w:cs="Arial"/>
                            <w:kern w:val="0"/>
                            <w:sz w:val="24"/>
                            <w:szCs w:val="24"/>
                          </w:rPr>
                          <w:t>2014</w:t>
                        </w:r>
                        <w:r w:rsidRPr="00CA62BC">
                          <w:rPr>
                            <w:rFonts w:ascii="Arial" w:eastAsia="宋体" w:hAnsi="Arial" w:cs="Arial"/>
                            <w:kern w:val="0"/>
                            <w:sz w:val="24"/>
                            <w:szCs w:val="24"/>
                          </w:rPr>
                          <w:t>〕</w:t>
                        </w:r>
                        <w:r w:rsidRPr="00CA62BC">
                          <w:rPr>
                            <w:rFonts w:ascii="Arial" w:eastAsia="宋体" w:hAnsi="Arial" w:cs="Arial"/>
                            <w:kern w:val="0"/>
                            <w:sz w:val="24"/>
                            <w:szCs w:val="24"/>
                          </w:rPr>
                          <w:t>11</w:t>
                        </w:r>
                        <w:r w:rsidRPr="00CA62BC">
                          <w:rPr>
                            <w:rFonts w:ascii="Arial" w:eastAsia="宋体" w:hAnsi="Arial" w:cs="Arial"/>
                            <w:kern w:val="0"/>
                            <w:sz w:val="24"/>
                            <w:szCs w:val="24"/>
                          </w:rPr>
                          <w:t>号）、《国务院印发关于深化中央财政科技计划（专项、基金等）管理改革方案的通知》（国发〔</w:t>
                        </w:r>
                        <w:r w:rsidRPr="00CA62BC">
                          <w:rPr>
                            <w:rFonts w:ascii="Arial" w:eastAsia="宋体" w:hAnsi="Arial" w:cs="Arial"/>
                            <w:kern w:val="0"/>
                            <w:sz w:val="24"/>
                            <w:szCs w:val="24"/>
                          </w:rPr>
                          <w:t>2014</w:t>
                        </w:r>
                        <w:r w:rsidRPr="00CA62BC">
                          <w:rPr>
                            <w:rFonts w:ascii="Arial" w:eastAsia="宋体" w:hAnsi="Arial" w:cs="Arial"/>
                            <w:kern w:val="0"/>
                            <w:sz w:val="24"/>
                            <w:szCs w:val="24"/>
                          </w:rPr>
                          <w:t>〕</w:t>
                        </w:r>
                        <w:r w:rsidRPr="00CA62BC">
                          <w:rPr>
                            <w:rFonts w:ascii="Arial" w:eastAsia="宋体" w:hAnsi="Arial" w:cs="Arial"/>
                            <w:kern w:val="0"/>
                            <w:sz w:val="24"/>
                            <w:szCs w:val="24"/>
                          </w:rPr>
                          <w:t>64</w:t>
                        </w:r>
                        <w:r w:rsidRPr="00CA62BC">
                          <w:rPr>
                            <w:rFonts w:ascii="Arial" w:eastAsia="宋体" w:hAnsi="Arial" w:cs="Arial"/>
                            <w:kern w:val="0"/>
                            <w:sz w:val="24"/>
                            <w:szCs w:val="24"/>
                          </w:rPr>
                          <w:t>号）和国家财政财务有关法律法规制定本办法。</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本办法所称项目资金，是指国家自然科学基金按照《国家自然科学基金条例》规定，用于资助科学技术人员开展基础研究和科学前沿探索，支持人才和团队建设的专项资金。</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财政部根据国家科技发展规划，结合国家自然科学基金资金需求和国家财力可能，将项目资金列入中央财政预算，并负责宏观管理和监督。</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第四条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国家自然科学基金委员会（以下简称自然科学基金委）依法负责项目的立项和审批，并对项目资金进行具体管理和监督。</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w:t>
                        </w:r>
                        <w:r w:rsidRPr="00CA62BC">
                          <w:rPr>
                            <w:rFonts w:ascii="Arial" w:eastAsia="宋体" w:hAnsi="Arial" w:cs="Arial"/>
                            <w:kern w:val="0"/>
                            <w:sz w:val="24"/>
                            <w:szCs w:val="24"/>
                          </w:rPr>
                          <w:t>第五条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依托单位是项目资金管理的责任主体，应当建立健全</w:t>
                        </w:r>
                        <w:r w:rsidRPr="00CA62BC">
                          <w:rPr>
                            <w:rFonts w:ascii="Arial" w:eastAsia="宋体" w:hAnsi="Arial" w:cs="Arial"/>
                            <w:kern w:val="0"/>
                            <w:sz w:val="24"/>
                            <w:szCs w:val="24"/>
                          </w:rPr>
                          <w:t>“</w:t>
                        </w:r>
                        <w:r w:rsidRPr="00CA62BC">
                          <w:rPr>
                            <w:rFonts w:ascii="Arial" w:eastAsia="宋体" w:hAnsi="Arial" w:cs="Arial"/>
                            <w:kern w:val="0"/>
                            <w:sz w:val="24"/>
                            <w:szCs w:val="24"/>
                          </w:rPr>
                          <w:t>统一领导、分级管理、责任到人</w:t>
                        </w:r>
                        <w:r w:rsidRPr="00CA62BC">
                          <w:rPr>
                            <w:rFonts w:ascii="Arial" w:eastAsia="宋体" w:hAnsi="Arial" w:cs="Arial"/>
                            <w:kern w:val="0"/>
                            <w:sz w:val="24"/>
                            <w:szCs w:val="24"/>
                          </w:rPr>
                          <w:t>”</w:t>
                        </w:r>
                        <w:r w:rsidRPr="00CA62BC">
                          <w:rPr>
                            <w:rFonts w:ascii="Arial" w:eastAsia="宋体" w:hAnsi="Arial" w:cs="Arial"/>
                            <w:kern w:val="0"/>
                            <w:sz w:val="24"/>
                            <w:szCs w:val="24"/>
                          </w:rPr>
                          <w:t>的项目资金管理体制和制度，完善内部控制和监督约束机制，合理确定科研、财务、人事、资产、审计、监察等部门的责任和权限，加强对项目资金的管理和监督。</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依托单位应当落实项目承诺的自筹资金及其他配套条件，对项目组织实施提供条件保障。</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第六条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项目负责人是项目资金使用的直接责任人，对资金使用</w:t>
                        </w:r>
                        <w:r w:rsidRPr="00CA62BC">
                          <w:rPr>
                            <w:rFonts w:ascii="Arial" w:eastAsia="宋体" w:hAnsi="Arial" w:cs="Arial"/>
                            <w:kern w:val="0"/>
                            <w:sz w:val="24"/>
                            <w:szCs w:val="24"/>
                          </w:rPr>
                          <w:lastRenderedPageBreak/>
                          <w:t>的合规性、合理性、真实性和相关性承担法律责任。</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项目负责人应当依法据实编制项目预算和决算，并按照项目批复预算、计划书和相关管理制度使用资金，接受上级和本级相关部门的监督检查。</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第七条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自然科学基金项目一般实行定额补助资助方式。对于重大项目、国家重大科研仪器研制项目等研究目标明确，资金需求量较大，资金应当按项目实际需要予以保障的项目，实行成本补偿资助方式。</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第二章</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项目资金开支范围</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第八条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项目资金支出是指在项目组织实施过程中与研究活动相关的、由项目资金支付的各项费用支出。项目资金分为直接费用和间接费用。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第九条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直接费用是指在项目研究过程中发生的与之直接相关的费用，具体包括：</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（一）设备费：是指在项目研究过程中购置或试制专用仪器设备，对现有仪器设备进行升级改造，以及租赁外单位仪器设备而发生的费用。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（二）材料费：是指在项目研究过程中消耗的各种原材料、辅助材料、低值易耗品等的采购及运输、装卸、整理等费用。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（三）测试化验加工费：是指在项目研究过程中支付给外单位</w:t>
                        </w:r>
                        <w:r w:rsidRPr="00CA62BC">
                          <w:rPr>
                            <w:rFonts w:ascii="Arial" w:eastAsia="宋体" w:hAnsi="Arial" w:cs="Arial"/>
                            <w:kern w:val="0"/>
                            <w:sz w:val="24"/>
                            <w:szCs w:val="24"/>
                          </w:rPr>
                          <w:lastRenderedPageBreak/>
                          <w:t>（包括依托单位内部独立经济核算单位）的检验、测试、化验及加工等费用。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（四）燃料动力费：是指在项目研究过程中相关大型仪器设备、专用科学装置等运行发生的可以单独计量的水、电、气、燃料消耗费用等。</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（六）会议费：是指在项目研究过程中为了组织开展学术研讨、咨询以及协调项目研究工作等活动而发生的会议费用。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会议费支出应当按照国家有关规定执行，并严格控制会议规模、会议数量和会期。</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（八）出版</w:t>
                        </w:r>
                        <w:r w:rsidRPr="00CA62BC">
                          <w:rPr>
                            <w:rFonts w:ascii="Arial" w:eastAsia="宋体" w:hAnsi="Arial" w:cs="Arial"/>
                            <w:kern w:val="0"/>
                            <w:sz w:val="24"/>
                            <w:szCs w:val="24"/>
                          </w:rPr>
                          <w:t>/</w:t>
                        </w:r>
                        <w:r w:rsidRPr="00CA62BC">
                          <w:rPr>
                            <w:rFonts w:ascii="Arial" w:eastAsia="宋体" w:hAnsi="Arial" w:cs="Arial"/>
                            <w:kern w:val="0"/>
                            <w:sz w:val="24"/>
                            <w:szCs w:val="24"/>
                          </w:rPr>
                          <w:t>文献</w:t>
                        </w:r>
                        <w:r w:rsidRPr="00CA62BC">
                          <w:rPr>
                            <w:rFonts w:ascii="Arial" w:eastAsia="宋体" w:hAnsi="Arial" w:cs="Arial"/>
                            <w:kern w:val="0"/>
                            <w:sz w:val="24"/>
                            <w:szCs w:val="24"/>
                          </w:rPr>
                          <w:t>/</w:t>
                        </w:r>
                        <w:r w:rsidRPr="00CA62BC">
                          <w:rPr>
                            <w:rFonts w:ascii="Arial" w:eastAsia="宋体" w:hAnsi="Arial" w:cs="Arial"/>
                            <w:kern w:val="0"/>
                            <w:sz w:val="24"/>
                            <w:szCs w:val="24"/>
                          </w:rPr>
                          <w:t>信息传播</w:t>
                        </w:r>
                        <w:r w:rsidRPr="00CA62BC">
                          <w:rPr>
                            <w:rFonts w:ascii="Arial" w:eastAsia="宋体" w:hAnsi="Arial" w:cs="Arial"/>
                            <w:kern w:val="0"/>
                            <w:sz w:val="24"/>
                            <w:szCs w:val="24"/>
                          </w:rPr>
                          <w:t>/</w:t>
                        </w:r>
                        <w:r w:rsidRPr="00CA62BC">
                          <w:rPr>
                            <w:rFonts w:ascii="Arial" w:eastAsia="宋体" w:hAnsi="Arial" w:cs="Arial"/>
                            <w:kern w:val="0"/>
                            <w:sz w:val="24"/>
                            <w:szCs w:val="24"/>
                          </w:rPr>
                          <w:t>知识产权事务费：是指在项目研究过程中，需要支付的出版费、资料费、专用软件购买费、文献检索费、专业通信费、专利申请及其他知识产权事务等费用。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（九）劳务费：是指在项目研究过程中支付给项目组成员中没有工资性收入的在校研究生、博士后和临时聘用人员的劳务费用，</w:t>
                        </w:r>
                        <w:r w:rsidRPr="00CA62BC">
                          <w:rPr>
                            <w:rFonts w:ascii="Arial" w:eastAsia="宋体" w:hAnsi="Arial" w:cs="Arial"/>
                            <w:kern w:val="0"/>
                            <w:sz w:val="24"/>
                            <w:szCs w:val="24"/>
                          </w:rPr>
                          <w:lastRenderedPageBreak/>
                          <w:t>以及临时聘用人员的社会保险补助费用。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劳务费应当结合当地实际以及相关人员参与项目的全时工作时间等因素，合理确定。</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（十）专家咨询费：是指在项目研究过程中支付给临时聘请的咨询专家的费用。专家咨询费标准按国家有关规定执行。</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（十一）其他支出：项目研究过程中发生的除上述费用之外的其他支出，应当在申请预算时单独列示，单独核定。</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直接费用应当纳入依托单位财务统一管理，单独核算，专款专用。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第十一条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结合不同学科特点，间接费用一般按照不超过项目直接费用扣除设备购置费后的一定比例核定，并实行总额控制，具体比例如下：</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（一）</w:t>
                        </w:r>
                        <w:r w:rsidRPr="00CA62BC">
                          <w:rPr>
                            <w:rFonts w:ascii="Arial" w:eastAsia="宋体" w:hAnsi="Arial" w:cs="Arial"/>
                            <w:kern w:val="0"/>
                            <w:sz w:val="24"/>
                            <w:szCs w:val="24"/>
                          </w:rPr>
                          <w:t>500</w:t>
                        </w:r>
                        <w:r w:rsidRPr="00CA62BC">
                          <w:rPr>
                            <w:rFonts w:ascii="Arial" w:eastAsia="宋体" w:hAnsi="Arial" w:cs="Arial"/>
                            <w:kern w:val="0"/>
                            <w:sz w:val="24"/>
                            <w:szCs w:val="24"/>
                          </w:rPr>
                          <w:t>万元及以下部分为</w:t>
                        </w:r>
                        <w:r w:rsidRPr="00CA62BC">
                          <w:rPr>
                            <w:rFonts w:ascii="Arial" w:eastAsia="宋体" w:hAnsi="Arial" w:cs="Arial"/>
                            <w:kern w:val="0"/>
                            <w:sz w:val="24"/>
                            <w:szCs w:val="24"/>
                          </w:rPr>
                          <w:t>20%</w:t>
                        </w:r>
                        <w:r w:rsidRPr="00CA62BC">
                          <w:rPr>
                            <w:rFonts w:ascii="Arial" w:eastAsia="宋体" w:hAnsi="Arial" w:cs="Arial"/>
                            <w:kern w:val="0"/>
                            <w:sz w:val="24"/>
                            <w:szCs w:val="24"/>
                          </w:rPr>
                          <w:t>；</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（二）超过</w:t>
                        </w:r>
                        <w:r w:rsidRPr="00CA62BC">
                          <w:rPr>
                            <w:rFonts w:ascii="Arial" w:eastAsia="宋体" w:hAnsi="Arial" w:cs="Arial"/>
                            <w:kern w:val="0"/>
                            <w:sz w:val="24"/>
                            <w:szCs w:val="24"/>
                          </w:rPr>
                          <w:t>500</w:t>
                        </w:r>
                        <w:r w:rsidRPr="00CA62BC">
                          <w:rPr>
                            <w:rFonts w:ascii="Arial" w:eastAsia="宋体" w:hAnsi="Arial" w:cs="Arial"/>
                            <w:kern w:val="0"/>
                            <w:sz w:val="24"/>
                            <w:szCs w:val="24"/>
                          </w:rPr>
                          <w:t>万元至</w:t>
                        </w:r>
                        <w:r w:rsidRPr="00CA62BC">
                          <w:rPr>
                            <w:rFonts w:ascii="Arial" w:eastAsia="宋体" w:hAnsi="Arial" w:cs="Arial"/>
                            <w:kern w:val="0"/>
                            <w:sz w:val="24"/>
                            <w:szCs w:val="24"/>
                          </w:rPr>
                          <w:t>1000</w:t>
                        </w:r>
                        <w:r w:rsidRPr="00CA62BC">
                          <w:rPr>
                            <w:rFonts w:ascii="Arial" w:eastAsia="宋体" w:hAnsi="Arial" w:cs="Arial"/>
                            <w:kern w:val="0"/>
                            <w:sz w:val="24"/>
                            <w:szCs w:val="24"/>
                          </w:rPr>
                          <w:t>万元的部分为</w:t>
                        </w:r>
                        <w:r w:rsidRPr="00CA62BC">
                          <w:rPr>
                            <w:rFonts w:ascii="Arial" w:eastAsia="宋体" w:hAnsi="Arial" w:cs="Arial"/>
                            <w:kern w:val="0"/>
                            <w:sz w:val="24"/>
                            <w:szCs w:val="24"/>
                          </w:rPr>
                          <w:t>13%</w:t>
                        </w:r>
                        <w:r w:rsidRPr="00CA62BC">
                          <w:rPr>
                            <w:rFonts w:ascii="Arial" w:eastAsia="宋体" w:hAnsi="Arial" w:cs="Arial"/>
                            <w:kern w:val="0"/>
                            <w:sz w:val="24"/>
                            <w:szCs w:val="24"/>
                          </w:rPr>
                          <w:t>；</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lastRenderedPageBreak/>
                          <w:t xml:space="preserve">　　（三）超过</w:t>
                        </w:r>
                        <w:r w:rsidRPr="00CA62BC">
                          <w:rPr>
                            <w:rFonts w:ascii="Arial" w:eastAsia="宋体" w:hAnsi="Arial" w:cs="Arial"/>
                            <w:kern w:val="0"/>
                            <w:sz w:val="24"/>
                            <w:szCs w:val="24"/>
                          </w:rPr>
                          <w:t>1000</w:t>
                        </w:r>
                        <w:r w:rsidRPr="00CA62BC">
                          <w:rPr>
                            <w:rFonts w:ascii="Arial" w:eastAsia="宋体" w:hAnsi="Arial" w:cs="Arial"/>
                            <w:kern w:val="0"/>
                            <w:sz w:val="24"/>
                            <w:szCs w:val="24"/>
                          </w:rPr>
                          <w:t>万元的部分为</w:t>
                        </w:r>
                        <w:r w:rsidRPr="00CA62BC">
                          <w:rPr>
                            <w:rFonts w:ascii="Arial" w:eastAsia="宋体" w:hAnsi="Arial" w:cs="Arial"/>
                            <w:kern w:val="0"/>
                            <w:sz w:val="24"/>
                            <w:szCs w:val="24"/>
                          </w:rPr>
                          <w:t>10%</w:t>
                        </w:r>
                        <w:r w:rsidRPr="00CA62BC">
                          <w:rPr>
                            <w:rFonts w:ascii="Arial" w:eastAsia="宋体" w:hAnsi="Arial" w:cs="Arial"/>
                            <w:kern w:val="0"/>
                            <w:sz w:val="24"/>
                            <w:szCs w:val="24"/>
                          </w:rPr>
                          <w:t>。</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绩效支出不超过直接费用扣除设备购置费后的</w:t>
                        </w:r>
                        <w:r w:rsidRPr="00CA62BC">
                          <w:rPr>
                            <w:rFonts w:ascii="Arial" w:eastAsia="宋体" w:hAnsi="Arial" w:cs="Arial"/>
                            <w:kern w:val="0"/>
                            <w:sz w:val="24"/>
                            <w:szCs w:val="24"/>
                          </w:rPr>
                          <w:t>5%</w:t>
                        </w:r>
                        <w:r w:rsidRPr="00CA62BC">
                          <w:rPr>
                            <w:rFonts w:ascii="Arial" w:eastAsia="宋体" w:hAnsi="Arial" w:cs="Arial"/>
                            <w:kern w:val="0"/>
                            <w:sz w:val="24"/>
                            <w:szCs w:val="24"/>
                          </w:rPr>
                          <w:t>。</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间接费用核定应当与依托单位信用等级挂钩，具体管理规定另行制定。</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第十二条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间接费用由依托单位统一管理使用。依托单位应当制定间接费用的管理办法，合规合理使用间接费用</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结合一线科研人员的实绩，公开、公正安排绩效支出</w:t>
                        </w:r>
                        <w:r w:rsidRPr="00CA62BC">
                          <w:rPr>
                            <w:rFonts w:ascii="Arial" w:eastAsia="宋体" w:hAnsi="Arial" w:cs="Arial"/>
                            <w:kern w:val="0"/>
                            <w:sz w:val="24"/>
                            <w:szCs w:val="24"/>
                          </w:rPr>
                          <w:t>,</w:t>
                        </w:r>
                        <w:r w:rsidRPr="00CA62BC">
                          <w:rPr>
                            <w:rFonts w:ascii="Arial" w:eastAsia="宋体" w:hAnsi="Arial" w:cs="Arial"/>
                            <w:kern w:val="0"/>
                            <w:sz w:val="24"/>
                            <w:szCs w:val="24"/>
                          </w:rPr>
                          <w:t>体现科研人员价值，充分发挥绩效支出的激励作用。依托单位不得在核定的间接费用以外再以任何名义在项目资金中重复提取、列支相关费用。</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第三章</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预算的编制与审批</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第十三条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项目负责人（或申请人）应当根据目标相关性、政策相符性和经济合理性原则，编制项目收入预算和支出预算。</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收入预算应当按照从各种不同渠道获得的资金总额填列。包括国家自然科学基金资助的资金以及从依托单位和其他渠道获得的资金。</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w:t>
                        </w:r>
                        <w:r w:rsidRPr="00CA62BC">
                          <w:rPr>
                            <w:rFonts w:ascii="Arial" w:eastAsia="宋体" w:hAnsi="Arial" w:cs="Arial"/>
                            <w:kern w:val="0"/>
                            <w:sz w:val="24"/>
                            <w:szCs w:val="24"/>
                          </w:rPr>
                          <w:lastRenderedPageBreak/>
                          <w:t>究经费应当对合作研究单位资质及拟外拨资金进行重点说明。</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第十四条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依托单位应当组织其科研和财务管理部门对项目预算进行审核。</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第十五条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申请人申请国家自然科学基金项目，应当按照本办法第八、九、十、十一条的规定编制项目资金预算，经依托单位审核后提交自然科学基金委。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第十六条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对于实行定额补助方式资助的项目，自然科学基金委组织专家对项目和资金预算进行评审</w:t>
                        </w:r>
                        <w:r w:rsidRPr="00CA62BC">
                          <w:rPr>
                            <w:rFonts w:ascii="Arial" w:eastAsia="宋体" w:hAnsi="Arial" w:cs="Arial"/>
                            <w:kern w:val="0"/>
                            <w:sz w:val="24"/>
                            <w:szCs w:val="24"/>
                          </w:rPr>
                          <w:t>,</w:t>
                        </w:r>
                        <w:r w:rsidRPr="00CA62BC">
                          <w:rPr>
                            <w:rFonts w:ascii="Arial" w:eastAsia="宋体" w:hAnsi="Arial" w:cs="Arial"/>
                            <w:kern w:val="0"/>
                            <w:sz w:val="24"/>
                            <w:szCs w:val="24"/>
                          </w:rPr>
                          <w:t>根据专家评审意见并参考同类项目平均资助强度确定项目资助额度。</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对于实行成本补偿方式资助的项目，自然科学基金委组织专家或择优遴选第三方对项目资金预算进行专项评审</w:t>
                        </w:r>
                        <w:r w:rsidRPr="00CA62BC">
                          <w:rPr>
                            <w:rFonts w:ascii="Arial" w:eastAsia="宋体" w:hAnsi="Arial" w:cs="Arial"/>
                            <w:kern w:val="0"/>
                            <w:sz w:val="24"/>
                            <w:szCs w:val="24"/>
                          </w:rPr>
                          <w:t>,</w:t>
                        </w:r>
                        <w:r w:rsidRPr="00CA62BC">
                          <w:rPr>
                            <w:rFonts w:ascii="Arial" w:eastAsia="宋体" w:hAnsi="Arial" w:cs="Arial"/>
                            <w:kern w:val="0"/>
                            <w:sz w:val="24"/>
                            <w:szCs w:val="24"/>
                          </w:rPr>
                          <w:t>根据项目实际需求确定预算。</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第十七条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依托单位应当组织项目负责人根据批准的项目资助额度，按规定调整项目预算，并在收到资助通知之日起</w:t>
                        </w:r>
                        <w:r w:rsidRPr="00CA62BC">
                          <w:rPr>
                            <w:rFonts w:ascii="Arial" w:eastAsia="宋体" w:hAnsi="Arial" w:cs="Arial"/>
                            <w:kern w:val="0"/>
                            <w:sz w:val="24"/>
                            <w:szCs w:val="24"/>
                          </w:rPr>
                          <w:t>20</w:t>
                        </w:r>
                        <w:r w:rsidRPr="00CA62BC">
                          <w:rPr>
                            <w:rFonts w:ascii="Arial" w:eastAsia="宋体" w:hAnsi="Arial" w:cs="Arial"/>
                            <w:kern w:val="0"/>
                            <w:sz w:val="24"/>
                            <w:szCs w:val="24"/>
                          </w:rPr>
                          <w:t>日内完成审核，报自然科学基金委核准。</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第四章</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预算执行与决算</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lastRenderedPageBreak/>
                          <w:t xml:space="preserve">　　第十八条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项目资金按照国库集中支付管理有关规定支付给依托单位。</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有多个单位共同承担一个项目的，依托单位应当及时按预算和合同转拨合作研究单位资金，并加强对转拨资金的监督管理。</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第十九条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项目负责人应当严格执行自然科学基金委核准的项目预算。项目预算一般不予调整，确有必要调整的，应当按照规定报批。</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项目预算有以下情况确需调整的，应当经依托单位报自然科学基金委审批。</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（一）项目实施过程中，由于研究内容或者研究计划做出重大调整等原因需要对</w:t>
                        </w:r>
                        <w:r w:rsidRPr="00C4710F">
                          <w:rPr>
                            <w:rFonts w:ascii="Arial" w:eastAsia="宋体" w:hAnsi="Arial" w:cs="Arial"/>
                            <w:kern w:val="0"/>
                            <w:sz w:val="24"/>
                            <w:szCs w:val="24"/>
                            <w:highlight w:val="yellow"/>
                          </w:rPr>
                          <w:t>预算总额</w:t>
                        </w:r>
                        <w:r w:rsidRPr="00CA62BC">
                          <w:rPr>
                            <w:rFonts w:ascii="Arial" w:eastAsia="宋体" w:hAnsi="Arial" w:cs="Arial"/>
                            <w:kern w:val="0"/>
                            <w:sz w:val="24"/>
                            <w:szCs w:val="24"/>
                          </w:rPr>
                          <w:t>进行调整的；</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（二）</w:t>
                        </w:r>
                        <w:r w:rsidRPr="00C4710F">
                          <w:rPr>
                            <w:rFonts w:ascii="Arial" w:eastAsia="宋体" w:hAnsi="Arial" w:cs="Arial"/>
                            <w:kern w:val="0"/>
                            <w:sz w:val="24"/>
                            <w:szCs w:val="24"/>
                            <w:highlight w:val="yellow"/>
                          </w:rPr>
                          <w:t>同一项目课题之间资金需要调整的。</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第二十一条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项目直接费用预算确需调整的，按以下规定予以调整：</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（一）项目预算总额不变的情况下，材料费、测试化验加工费、燃料动力费、出版</w:t>
                        </w:r>
                        <w:r w:rsidRPr="00CA62BC">
                          <w:rPr>
                            <w:rFonts w:ascii="Arial" w:eastAsia="宋体" w:hAnsi="Arial" w:cs="Arial"/>
                            <w:kern w:val="0"/>
                            <w:sz w:val="24"/>
                            <w:szCs w:val="24"/>
                          </w:rPr>
                          <w:t>/</w:t>
                        </w:r>
                        <w:r w:rsidRPr="00CA62BC">
                          <w:rPr>
                            <w:rFonts w:ascii="Arial" w:eastAsia="宋体" w:hAnsi="Arial" w:cs="Arial"/>
                            <w:kern w:val="0"/>
                            <w:sz w:val="24"/>
                            <w:szCs w:val="24"/>
                          </w:rPr>
                          <w:t>文献</w:t>
                        </w:r>
                        <w:r w:rsidRPr="00CA62BC">
                          <w:rPr>
                            <w:rFonts w:ascii="Arial" w:eastAsia="宋体" w:hAnsi="Arial" w:cs="Arial"/>
                            <w:kern w:val="0"/>
                            <w:sz w:val="24"/>
                            <w:szCs w:val="24"/>
                          </w:rPr>
                          <w:t>/</w:t>
                        </w:r>
                        <w:r w:rsidRPr="00CA62BC">
                          <w:rPr>
                            <w:rFonts w:ascii="Arial" w:eastAsia="宋体" w:hAnsi="Arial" w:cs="Arial"/>
                            <w:kern w:val="0"/>
                            <w:sz w:val="24"/>
                            <w:szCs w:val="24"/>
                          </w:rPr>
                          <w:t>信息传播</w:t>
                        </w:r>
                        <w:r w:rsidRPr="00CA62BC">
                          <w:rPr>
                            <w:rFonts w:ascii="Arial" w:eastAsia="宋体" w:hAnsi="Arial" w:cs="Arial"/>
                            <w:kern w:val="0"/>
                            <w:sz w:val="24"/>
                            <w:szCs w:val="24"/>
                          </w:rPr>
                          <w:t>/</w:t>
                        </w:r>
                        <w:r w:rsidRPr="00CA62BC">
                          <w:rPr>
                            <w:rFonts w:ascii="Arial" w:eastAsia="宋体" w:hAnsi="Arial" w:cs="Arial"/>
                            <w:kern w:val="0"/>
                            <w:sz w:val="24"/>
                            <w:szCs w:val="24"/>
                          </w:rPr>
                          <w:t>知识产权事务费、其他支出预算如需调整，由项目负责人根据科研活动的实际需要提出申请，报依托</w:t>
                        </w:r>
                        <w:r w:rsidRPr="00CA62BC">
                          <w:rPr>
                            <w:rFonts w:ascii="Arial" w:eastAsia="宋体" w:hAnsi="Arial" w:cs="Arial"/>
                            <w:kern w:val="0"/>
                            <w:sz w:val="24"/>
                            <w:szCs w:val="24"/>
                          </w:rPr>
                          <w:lastRenderedPageBreak/>
                          <w:t>单位审批。</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（二）</w:t>
                        </w:r>
                        <w:r w:rsidRPr="002B6235">
                          <w:rPr>
                            <w:rFonts w:ascii="Arial" w:eastAsia="宋体" w:hAnsi="Arial" w:cs="Arial"/>
                            <w:kern w:val="0"/>
                            <w:sz w:val="24"/>
                            <w:szCs w:val="24"/>
                            <w:highlight w:val="yellow"/>
                          </w:rPr>
                          <w:t>会议费、差旅费、国际合作与交流费在不突破三项支出预算总额的前提下可调剂使用。</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（三）</w:t>
                        </w:r>
                        <w:r w:rsidRPr="00CA62BC">
                          <w:rPr>
                            <w:rFonts w:ascii="Arial" w:eastAsia="宋体" w:hAnsi="Arial" w:cs="Arial"/>
                            <w:kern w:val="0"/>
                            <w:sz w:val="24"/>
                            <w:szCs w:val="24"/>
                            <w:highlight w:val="yellow"/>
                          </w:rPr>
                          <w:t>设备费、专家咨询费、劳务费预算一般不予调增</w:t>
                        </w:r>
                        <w:r w:rsidRPr="00CA62BC">
                          <w:rPr>
                            <w:rFonts w:ascii="Arial" w:eastAsia="宋体" w:hAnsi="Arial" w:cs="Arial"/>
                            <w:kern w:val="0"/>
                            <w:sz w:val="24"/>
                            <w:szCs w:val="24"/>
                          </w:rPr>
                          <w:t>，如需调减的，由项目负责人提出申请，报依托单位审批后，用于项目其他方面支出。</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w:t>
                        </w:r>
                        <w:r w:rsidRPr="00D24AE0">
                          <w:rPr>
                            <w:rFonts w:ascii="Arial" w:eastAsia="宋体" w:hAnsi="Arial" w:cs="Arial"/>
                            <w:kern w:val="0"/>
                            <w:sz w:val="24"/>
                            <w:szCs w:val="24"/>
                            <w:highlight w:val="yellow"/>
                          </w:rPr>
                          <w:t>项目间接费用预算不得调整。</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第二十二条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依托单位应当严格执行国家有关科研资金支出管理制度。会议费、差旅费、小额材料费和测试化验加工费等，应当按规定实行</w:t>
                        </w:r>
                        <w:r w:rsidRPr="00CA62BC">
                          <w:rPr>
                            <w:rFonts w:ascii="Arial" w:eastAsia="宋体" w:hAnsi="Arial" w:cs="Arial"/>
                            <w:kern w:val="0"/>
                            <w:sz w:val="24"/>
                            <w:szCs w:val="24"/>
                          </w:rPr>
                          <w:t>“</w:t>
                        </w:r>
                        <w:r w:rsidRPr="00CA62BC">
                          <w:rPr>
                            <w:rFonts w:ascii="Arial" w:eastAsia="宋体" w:hAnsi="Arial" w:cs="Arial"/>
                            <w:kern w:val="0"/>
                            <w:sz w:val="24"/>
                            <w:szCs w:val="24"/>
                          </w:rPr>
                          <w:t>公务卡</w:t>
                        </w:r>
                        <w:r w:rsidRPr="00CA62BC">
                          <w:rPr>
                            <w:rFonts w:ascii="Arial" w:eastAsia="宋体" w:hAnsi="Arial" w:cs="Arial"/>
                            <w:kern w:val="0"/>
                            <w:sz w:val="24"/>
                            <w:szCs w:val="24"/>
                          </w:rPr>
                          <w:t>”</w:t>
                        </w:r>
                        <w:r w:rsidRPr="00CA62BC">
                          <w:rPr>
                            <w:rFonts w:ascii="Arial" w:eastAsia="宋体" w:hAnsi="Arial" w:cs="Arial"/>
                            <w:kern w:val="0"/>
                            <w:sz w:val="24"/>
                            <w:szCs w:val="24"/>
                          </w:rPr>
                          <w:t>结算。设备费、大宗材料费和测试化验加工费、劳务费、专家咨询费等，原则上应当通过银行转账方式结算。</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第二十三条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第二十四条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对于实行成本补偿方式资助的项目，项目中期评估时，由自然科学基金委组织专家对项目资金的使用和管理进行财务检查或评估。财务检查或评估的结果作为调整项目预算安排的依据。</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第二十五条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项目研究结束后，项目负责人应当会同科研、财务、</w:t>
                        </w:r>
                        <w:r w:rsidRPr="00CA62BC">
                          <w:rPr>
                            <w:rFonts w:ascii="Arial" w:eastAsia="宋体" w:hAnsi="Arial" w:cs="Arial"/>
                            <w:kern w:val="0"/>
                            <w:sz w:val="24"/>
                            <w:szCs w:val="24"/>
                          </w:rPr>
                          <w:lastRenderedPageBreak/>
                          <w:t>资产等管理部门及时清理账目与资产，如实编制项目资金决算，不得随意调账变动支出、随意修改记账凭证。</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依托单位应当组织其科研、财务管理部门审核项目资金决算，并签署意见后报自然科学基金委。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第二十六条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对于实行成本补偿方式资助的项目，依托单位应当在委托第三方对项目资金决算进行审计认证后，提出财务验收申请，自然科学基金委负责组织专家对项目进行财务验收。</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第二十七条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第二十八条</w:t>
                        </w:r>
                        <w:r w:rsidRPr="00CA62BC">
                          <w:rPr>
                            <w:rFonts w:ascii="Arial" w:eastAsia="宋体" w:hAnsi="Arial" w:cs="Arial"/>
                            <w:kern w:val="0"/>
                            <w:sz w:val="24"/>
                            <w:szCs w:val="24"/>
                          </w:rPr>
                          <w:t> </w:t>
                        </w:r>
                        <w:r w:rsidRPr="00CA62BC">
                          <w:rPr>
                            <w:rFonts w:ascii="Arial" w:eastAsia="宋体" w:hAnsi="Arial" w:cs="Arial"/>
                            <w:kern w:val="0"/>
                            <w:sz w:val="24"/>
                            <w:szCs w:val="24"/>
                          </w:rPr>
                          <w:t>项目通过结题验收并且依托单位信用评价好的，项目结余资金在</w:t>
                        </w:r>
                        <w:r w:rsidRPr="00CA62BC">
                          <w:rPr>
                            <w:rFonts w:ascii="Arial" w:eastAsia="宋体" w:hAnsi="Arial" w:cs="Arial"/>
                            <w:kern w:val="0"/>
                            <w:sz w:val="24"/>
                            <w:szCs w:val="24"/>
                          </w:rPr>
                          <w:t>2</w:t>
                        </w:r>
                        <w:r w:rsidRPr="00CA62BC">
                          <w:rPr>
                            <w:rFonts w:ascii="Arial" w:eastAsia="宋体" w:hAnsi="Arial" w:cs="Arial"/>
                            <w:kern w:val="0"/>
                            <w:sz w:val="24"/>
                            <w:szCs w:val="24"/>
                          </w:rPr>
                          <w:t>年内由依托单位统筹安排，专门用于基础研究的直接支出。若</w:t>
                        </w:r>
                        <w:r w:rsidRPr="00CA62BC">
                          <w:rPr>
                            <w:rFonts w:ascii="Arial" w:eastAsia="宋体" w:hAnsi="Arial" w:cs="Arial"/>
                            <w:kern w:val="0"/>
                            <w:sz w:val="24"/>
                            <w:szCs w:val="24"/>
                          </w:rPr>
                          <w:t>2</w:t>
                        </w:r>
                        <w:r w:rsidRPr="00CA62BC">
                          <w:rPr>
                            <w:rFonts w:ascii="Arial" w:eastAsia="宋体" w:hAnsi="Arial" w:cs="Arial"/>
                            <w:kern w:val="0"/>
                            <w:sz w:val="24"/>
                            <w:szCs w:val="24"/>
                          </w:rPr>
                          <w:t>年后结余资金仍有剩余的，应当按原渠道退回自然科学基金委。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未通过结题验收和整改后通过结题验收的项目，或依托单位信用评价差的，结余资金应当在验收结论下达后</w:t>
                        </w:r>
                        <w:r w:rsidRPr="00CA62BC">
                          <w:rPr>
                            <w:rFonts w:ascii="Arial" w:eastAsia="宋体" w:hAnsi="Arial" w:cs="Arial"/>
                            <w:kern w:val="0"/>
                            <w:sz w:val="24"/>
                            <w:szCs w:val="24"/>
                          </w:rPr>
                          <w:t>30</w:t>
                        </w:r>
                        <w:r w:rsidRPr="00CA62BC">
                          <w:rPr>
                            <w:rFonts w:ascii="Arial" w:eastAsia="宋体" w:hAnsi="Arial" w:cs="Arial"/>
                            <w:kern w:val="0"/>
                            <w:sz w:val="24"/>
                            <w:szCs w:val="24"/>
                          </w:rPr>
                          <w:t>日内按原渠道退回自然科学基金委。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项目负责人在项目结题验收后如需继续使用结余资金，可以向</w:t>
                        </w:r>
                        <w:r w:rsidRPr="00CA62BC">
                          <w:rPr>
                            <w:rFonts w:ascii="Arial" w:eastAsia="宋体" w:hAnsi="Arial" w:cs="Arial"/>
                            <w:kern w:val="0"/>
                            <w:sz w:val="24"/>
                            <w:szCs w:val="24"/>
                          </w:rPr>
                          <w:lastRenderedPageBreak/>
                          <w:t>依托单位提出申请。</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第二十九条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项目实施过程中，因故终止执行的项目，其结余资金应当退回自然科学基金委。</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因故被依法撤销的项目，已拨付的资金应当全部退回自然科学基金委。因特殊情况退回资金确有困难的，应当由依托单位提出申请报自然科学基金委核准。</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项目资金形成的知识产权等无形资产的管理，按照国家有关规定执行。</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第五章</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监督检查</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第三十一条</w:t>
                        </w:r>
                        <w:r w:rsidRPr="00CA62BC">
                          <w:rPr>
                            <w:rFonts w:ascii="Arial" w:eastAsia="宋体" w:hAnsi="Arial" w:cs="Arial"/>
                            <w:kern w:val="0"/>
                            <w:sz w:val="24"/>
                            <w:szCs w:val="24"/>
                          </w:rPr>
                          <w:t> </w:t>
                        </w:r>
                        <w:r w:rsidRPr="00CA62BC">
                          <w:rPr>
                            <w:rFonts w:ascii="Arial" w:eastAsia="宋体" w:hAnsi="Arial" w:cs="Arial"/>
                            <w:kern w:val="0"/>
                            <w:sz w:val="24"/>
                            <w:szCs w:val="24"/>
                          </w:rPr>
                          <w:t>依托单位项目资金管理和使用情况应当接受国家财政部门、审计部门和自然科学基金委的检查与监督。依托单位和项目负责人应当积极配合并提供有关资料。</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依托单位应当对项目资金的管理使用情况进行不定期审计或专项审计。发现问题的，应当及时向自然科学基金委报告。</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第三十二条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自然科学基金委、依托单位应当建立项目资金的绩</w:t>
                        </w:r>
                        <w:r w:rsidRPr="00CA62BC">
                          <w:rPr>
                            <w:rFonts w:ascii="Arial" w:eastAsia="宋体" w:hAnsi="Arial" w:cs="Arial"/>
                            <w:kern w:val="0"/>
                            <w:sz w:val="24"/>
                            <w:szCs w:val="24"/>
                          </w:rPr>
                          <w:lastRenderedPageBreak/>
                          <w:t>效管理制度，结合财务审计和财务验收，对项目资金管理使用效益进行绩效评价。</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第三十三条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第三十四条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第三十五条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项目资金管理建立信息公开机制。自然科学基金委应当及时公开非涉密项目预算安排情况，接受社会监督。</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依托单位应当在单位内部公开项目资金预算、预算调整、决算、项目组人员构成、设备购置、外拨资金、劳务费发放以及结余资金和间接费用使用等情况。</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第三十六条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任何单位和个人发现项目资金在使用和管理过程中有违规行为的，有权检举或者控告。</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第三十七条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w:t>
                        </w:r>
                        <w:r w:rsidRPr="00CA62BC">
                          <w:rPr>
                            <w:rFonts w:ascii="Arial" w:eastAsia="宋体" w:hAnsi="Arial" w:cs="Arial"/>
                            <w:kern w:val="0"/>
                            <w:sz w:val="24"/>
                            <w:szCs w:val="24"/>
                          </w:rPr>
                          <w:lastRenderedPageBreak/>
                          <w:t>罚处分条例》等法律法规处理。涉嫌犯罪的，移送司法机关处理。</w:t>
                        </w:r>
                      </w:p>
                      <w:p w:rsidR="00CA62BC" w:rsidRPr="00CA62BC" w:rsidRDefault="00CA62BC" w:rsidP="00CA62BC">
                        <w:pPr>
                          <w:widowControl/>
                          <w:spacing w:before="100" w:beforeAutospacing="1" w:after="100" w:afterAutospacing="1" w:line="432" w:lineRule="auto"/>
                          <w:jc w:val="center"/>
                          <w:rPr>
                            <w:rFonts w:ascii="Arial" w:eastAsia="宋体" w:hAnsi="Arial" w:cs="Arial"/>
                            <w:kern w:val="0"/>
                            <w:sz w:val="24"/>
                            <w:szCs w:val="24"/>
                          </w:rPr>
                        </w:pPr>
                        <w:r w:rsidRPr="00CA62BC">
                          <w:rPr>
                            <w:rFonts w:ascii="Arial" w:eastAsia="宋体" w:hAnsi="Arial" w:cs="Arial"/>
                            <w:b/>
                            <w:bCs/>
                            <w:kern w:val="0"/>
                            <w:sz w:val="24"/>
                            <w:szCs w:val="24"/>
                          </w:rPr>
                          <w:t>第六章</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附</w:t>
                        </w:r>
                        <w:r w:rsidRPr="00CA62BC">
                          <w:rPr>
                            <w:rFonts w:ascii="Arial" w:eastAsia="宋体" w:hAnsi="Arial" w:cs="Arial"/>
                            <w:b/>
                            <w:bCs/>
                            <w:kern w:val="0"/>
                            <w:sz w:val="24"/>
                            <w:szCs w:val="24"/>
                          </w:rPr>
                          <w:t xml:space="preserve"> </w:t>
                        </w:r>
                        <w:r w:rsidRPr="00CA62BC">
                          <w:rPr>
                            <w:rFonts w:ascii="Arial" w:eastAsia="宋体" w:hAnsi="Arial" w:cs="Arial"/>
                            <w:b/>
                            <w:bCs/>
                            <w:kern w:val="0"/>
                            <w:sz w:val="24"/>
                            <w:szCs w:val="24"/>
                          </w:rPr>
                          <w:t>则</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第三十八条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本办法由财政部、自然科学基金委负责解释。</w:t>
                        </w:r>
                      </w:p>
                      <w:p w:rsidR="00CA62BC" w:rsidRPr="00CA62BC" w:rsidRDefault="00CA62BC" w:rsidP="00CA62BC">
                        <w:pPr>
                          <w:widowControl/>
                          <w:spacing w:before="100" w:beforeAutospacing="1" w:after="100" w:afterAutospacing="1" w:line="432" w:lineRule="auto"/>
                          <w:jc w:val="left"/>
                          <w:rPr>
                            <w:rFonts w:ascii="Arial" w:eastAsia="宋体" w:hAnsi="Arial" w:cs="Arial"/>
                            <w:kern w:val="0"/>
                            <w:sz w:val="24"/>
                            <w:szCs w:val="24"/>
                          </w:rPr>
                        </w:pPr>
                        <w:r w:rsidRPr="00CA62BC">
                          <w:rPr>
                            <w:rFonts w:ascii="Arial" w:eastAsia="宋体" w:hAnsi="Arial" w:cs="Arial"/>
                            <w:kern w:val="0"/>
                            <w:sz w:val="24"/>
                            <w:szCs w:val="24"/>
                          </w:rPr>
                          <w:t xml:space="preserve">　　第三十九条</w:t>
                        </w:r>
                        <w:r w:rsidRPr="00CA62BC">
                          <w:rPr>
                            <w:rFonts w:ascii="Arial" w:eastAsia="宋体" w:hAnsi="Arial" w:cs="Arial"/>
                            <w:kern w:val="0"/>
                            <w:sz w:val="24"/>
                            <w:szCs w:val="24"/>
                          </w:rPr>
                          <w:t xml:space="preserve">  </w:t>
                        </w:r>
                        <w:r w:rsidRPr="00CA62BC">
                          <w:rPr>
                            <w:rFonts w:ascii="Arial" w:eastAsia="宋体" w:hAnsi="Arial" w:cs="Arial"/>
                            <w:kern w:val="0"/>
                            <w:sz w:val="24"/>
                            <w:szCs w:val="24"/>
                          </w:rPr>
                          <w:t>本办法自</w:t>
                        </w:r>
                        <w:r w:rsidRPr="00CA62BC">
                          <w:rPr>
                            <w:rFonts w:ascii="Arial" w:eastAsia="宋体" w:hAnsi="Arial" w:cs="Arial"/>
                            <w:kern w:val="0"/>
                            <w:sz w:val="24"/>
                            <w:szCs w:val="24"/>
                          </w:rPr>
                          <w:t>2015</w:t>
                        </w:r>
                        <w:r w:rsidRPr="00CA62BC">
                          <w:rPr>
                            <w:rFonts w:ascii="Arial" w:eastAsia="宋体" w:hAnsi="Arial" w:cs="Arial"/>
                            <w:kern w:val="0"/>
                            <w:sz w:val="24"/>
                            <w:szCs w:val="24"/>
                          </w:rPr>
                          <w:t>年</w:t>
                        </w:r>
                        <w:r w:rsidRPr="00CA62BC">
                          <w:rPr>
                            <w:rFonts w:ascii="Arial" w:eastAsia="宋体" w:hAnsi="Arial" w:cs="Arial"/>
                            <w:kern w:val="0"/>
                            <w:sz w:val="24"/>
                            <w:szCs w:val="24"/>
                          </w:rPr>
                          <w:t>4</w:t>
                        </w:r>
                        <w:r w:rsidRPr="00CA62BC">
                          <w:rPr>
                            <w:rFonts w:ascii="Arial" w:eastAsia="宋体" w:hAnsi="Arial" w:cs="Arial"/>
                            <w:kern w:val="0"/>
                            <w:sz w:val="24"/>
                            <w:szCs w:val="24"/>
                          </w:rPr>
                          <w:t>月</w:t>
                        </w:r>
                        <w:r w:rsidRPr="00CA62BC">
                          <w:rPr>
                            <w:rFonts w:ascii="Arial" w:eastAsia="宋体" w:hAnsi="Arial" w:cs="Arial"/>
                            <w:kern w:val="0"/>
                            <w:sz w:val="24"/>
                            <w:szCs w:val="24"/>
                          </w:rPr>
                          <w:t>15</w:t>
                        </w:r>
                        <w:r w:rsidRPr="00CA62BC">
                          <w:rPr>
                            <w:rFonts w:ascii="Arial" w:eastAsia="宋体" w:hAnsi="Arial" w:cs="Arial"/>
                            <w:kern w:val="0"/>
                            <w:sz w:val="24"/>
                            <w:szCs w:val="24"/>
                          </w:rPr>
                          <w:t>日起施行。国家杰出青年科学基金项目资金管理依照本办法执行。</w:t>
                        </w:r>
                        <w:r w:rsidRPr="00CA62BC">
                          <w:rPr>
                            <w:rFonts w:ascii="Arial" w:eastAsia="宋体" w:hAnsi="Arial" w:cs="Arial"/>
                            <w:kern w:val="0"/>
                            <w:sz w:val="24"/>
                            <w:szCs w:val="24"/>
                          </w:rPr>
                          <w:t>2002</w:t>
                        </w:r>
                        <w:r w:rsidRPr="00CA62BC">
                          <w:rPr>
                            <w:rFonts w:ascii="Arial" w:eastAsia="宋体" w:hAnsi="Arial" w:cs="Arial"/>
                            <w:kern w:val="0"/>
                            <w:sz w:val="24"/>
                            <w:szCs w:val="24"/>
                          </w:rPr>
                          <w:t>年</w:t>
                        </w:r>
                        <w:r w:rsidRPr="00CA62BC">
                          <w:rPr>
                            <w:rFonts w:ascii="Arial" w:eastAsia="宋体" w:hAnsi="Arial" w:cs="Arial"/>
                            <w:kern w:val="0"/>
                            <w:sz w:val="24"/>
                            <w:szCs w:val="24"/>
                          </w:rPr>
                          <w:t>6</w:t>
                        </w:r>
                        <w:r w:rsidRPr="00CA62BC">
                          <w:rPr>
                            <w:rFonts w:ascii="Arial" w:eastAsia="宋体" w:hAnsi="Arial" w:cs="Arial"/>
                            <w:kern w:val="0"/>
                            <w:sz w:val="24"/>
                            <w:szCs w:val="24"/>
                          </w:rPr>
                          <w:t>月颁布的《国家自然科学基金项目资助经费管理办法》（财教〔</w:t>
                        </w:r>
                        <w:r w:rsidRPr="00CA62BC">
                          <w:rPr>
                            <w:rFonts w:ascii="Arial" w:eastAsia="宋体" w:hAnsi="Arial" w:cs="Arial"/>
                            <w:kern w:val="0"/>
                            <w:sz w:val="24"/>
                            <w:szCs w:val="24"/>
                          </w:rPr>
                          <w:t>2002</w:t>
                        </w:r>
                        <w:r w:rsidRPr="00CA62BC">
                          <w:rPr>
                            <w:rFonts w:ascii="Arial" w:eastAsia="宋体" w:hAnsi="Arial" w:cs="Arial"/>
                            <w:kern w:val="0"/>
                            <w:sz w:val="24"/>
                            <w:szCs w:val="24"/>
                          </w:rPr>
                          <w:t>〕</w:t>
                        </w:r>
                        <w:r w:rsidRPr="00CA62BC">
                          <w:rPr>
                            <w:rFonts w:ascii="Arial" w:eastAsia="宋体" w:hAnsi="Arial" w:cs="Arial"/>
                            <w:kern w:val="0"/>
                            <w:sz w:val="24"/>
                            <w:szCs w:val="24"/>
                          </w:rPr>
                          <w:t>65</w:t>
                        </w:r>
                        <w:r w:rsidRPr="00CA62BC">
                          <w:rPr>
                            <w:rFonts w:ascii="Arial" w:eastAsia="宋体" w:hAnsi="Arial" w:cs="Arial"/>
                            <w:kern w:val="0"/>
                            <w:sz w:val="24"/>
                            <w:szCs w:val="24"/>
                          </w:rPr>
                          <w:t>号）和《国家杰出青年科学基金项目资助经费管理办法》（财教〔</w:t>
                        </w:r>
                        <w:r w:rsidRPr="00CA62BC">
                          <w:rPr>
                            <w:rFonts w:ascii="Arial" w:eastAsia="宋体" w:hAnsi="Arial" w:cs="Arial"/>
                            <w:kern w:val="0"/>
                            <w:sz w:val="24"/>
                            <w:szCs w:val="24"/>
                          </w:rPr>
                          <w:t>2002</w:t>
                        </w:r>
                        <w:r w:rsidRPr="00CA62BC">
                          <w:rPr>
                            <w:rFonts w:ascii="Arial" w:eastAsia="宋体" w:hAnsi="Arial" w:cs="Arial"/>
                            <w:kern w:val="0"/>
                            <w:sz w:val="24"/>
                            <w:szCs w:val="24"/>
                          </w:rPr>
                          <w:t>〕</w:t>
                        </w:r>
                        <w:r w:rsidRPr="00CA62BC">
                          <w:rPr>
                            <w:rFonts w:ascii="Arial" w:eastAsia="宋体" w:hAnsi="Arial" w:cs="Arial"/>
                            <w:kern w:val="0"/>
                            <w:sz w:val="24"/>
                            <w:szCs w:val="24"/>
                          </w:rPr>
                          <w:t>64</w:t>
                        </w:r>
                        <w:r w:rsidRPr="00CA62BC">
                          <w:rPr>
                            <w:rFonts w:ascii="Arial" w:eastAsia="宋体" w:hAnsi="Arial" w:cs="Arial"/>
                            <w:kern w:val="0"/>
                            <w:sz w:val="24"/>
                            <w:szCs w:val="24"/>
                          </w:rPr>
                          <w:t>号）同时废止。</w:t>
                        </w:r>
                      </w:p>
                    </w:tc>
                  </w:tr>
                </w:tbl>
                <w:p w:rsidR="00CA62BC" w:rsidRPr="00CA62BC" w:rsidRDefault="00CA62BC" w:rsidP="00CA62BC">
                  <w:pPr>
                    <w:widowControl/>
                    <w:spacing w:line="432" w:lineRule="auto"/>
                    <w:jc w:val="center"/>
                    <w:rPr>
                      <w:rFonts w:ascii="Arial" w:eastAsia="宋体" w:hAnsi="Arial" w:cs="Arial"/>
                      <w:kern w:val="0"/>
                      <w:sz w:val="18"/>
                      <w:szCs w:val="18"/>
                    </w:rPr>
                  </w:pPr>
                </w:p>
              </w:tc>
            </w:tr>
          </w:tbl>
          <w:p w:rsidR="00CA62BC" w:rsidRPr="00CA62BC" w:rsidRDefault="00CA62BC" w:rsidP="00CA62BC">
            <w:pPr>
              <w:widowControl/>
              <w:spacing w:line="432" w:lineRule="auto"/>
              <w:jc w:val="left"/>
              <w:rPr>
                <w:rFonts w:ascii="Arial" w:eastAsia="宋体" w:hAnsi="Arial" w:cs="Arial"/>
                <w:kern w:val="0"/>
                <w:sz w:val="18"/>
                <w:szCs w:val="18"/>
              </w:rPr>
            </w:pPr>
          </w:p>
        </w:tc>
      </w:tr>
    </w:tbl>
    <w:p w:rsidR="00B16A06" w:rsidRPr="00CA62BC" w:rsidRDefault="00B16A06"/>
    <w:sectPr w:rsidR="00B16A06" w:rsidRPr="00CA62BC" w:rsidSect="00B16A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261" w:rsidRDefault="00D03261" w:rsidP="00D4662B">
      <w:r>
        <w:separator/>
      </w:r>
    </w:p>
  </w:endnote>
  <w:endnote w:type="continuationSeparator" w:id="1">
    <w:p w:rsidR="00D03261" w:rsidRDefault="00D03261" w:rsidP="00D466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261" w:rsidRDefault="00D03261" w:rsidP="00D4662B">
      <w:r>
        <w:separator/>
      </w:r>
    </w:p>
  </w:footnote>
  <w:footnote w:type="continuationSeparator" w:id="1">
    <w:p w:rsidR="00D03261" w:rsidRDefault="00D03261" w:rsidP="00D466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0C4"/>
    <w:rsid w:val="00006AE1"/>
    <w:rsid w:val="000A1BAB"/>
    <w:rsid w:val="001D00C4"/>
    <w:rsid w:val="00210731"/>
    <w:rsid w:val="002B6235"/>
    <w:rsid w:val="0034314C"/>
    <w:rsid w:val="003A0599"/>
    <w:rsid w:val="004119B5"/>
    <w:rsid w:val="0057693D"/>
    <w:rsid w:val="005C3772"/>
    <w:rsid w:val="006F4229"/>
    <w:rsid w:val="007B3CCA"/>
    <w:rsid w:val="008B65B6"/>
    <w:rsid w:val="009153DA"/>
    <w:rsid w:val="00B16A06"/>
    <w:rsid w:val="00B45743"/>
    <w:rsid w:val="00C4710F"/>
    <w:rsid w:val="00CA62BC"/>
    <w:rsid w:val="00D03261"/>
    <w:rsid w:val="00D24AE0"/>
    <w:rsid w:val="00D4662B"/>
    <w:rsid w:val="00F3248A"/>
    <w:rsid w:val="00F56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0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46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4662B"/>
    <w:rPr>
      <w:sz w:val="18"/>
      <w:szCs w:val="18"/>
    </w:rPr>
  </w:style>
  <w:style w:type="paragraph" w:styleId="a5">
    <w:name w:val="footer"/>
    <w:basedOn w:val="a"/>
    <w:link w:val="Char0"/>
    <w:uiPriority w:val="99"/>
    <w:semiHidden/>
    <w:unhideWhenUsed/>
    <w:rsid w:val="00D466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4662B"/>
    <w:rPr>
      <w:sz w:val="18"/>
      <w:szCs w:val="18"/>
    </w:rPr>
  </w:style>
  <w:style w:type="character" w:styleId="a6">
    <w:name w:val="Strong"/>
    <w:basedOn w:val="a0"/>
    <w:uiPriority w:val="22"/>
    <w:qFormat/>
    <w:rsid w:val="00CA62BC"/>
    <w:rPr>
      <w:b/>
      <w:bCs/>
    </w:rPr>
  </w:style>
</w:styles>
</file>

<file path=word/webSettings.xml><?xml version="1.0" encoding="utf-8"?>
<w:webSettings xmlns:r="http://schemas.openxmlformats.org/officeDocument/2006/relationships" xmlns:w="http://schemas.openxmlformats.org/wordprocessingml/2006/main">
  <w:divs>
    <w:div w:id="1332636482">
      <w:bodyDiv w:val="1"/>
      <w:marLeft w:val="0"/>
      <w:marRight w:val="0"/>
      <w:marTop w:val="0"/>
      <w:marBottom w:val="0"/>
      <w:divBdr>
        <w:top w:val="none" w:sz="0" w:space="0" w:color="auto"/>
        <w:left w:val="none" w:sz="0" w:space="0" w:color="auto"/>
        <w:bottom w:val="none" w:sz="0" w:space="0" w:color="auto"/>
        <w:right w:val="none" w:sz="0" w:space="0" w:color="auto"/>
      </w:divBdr>
    </w:div>
    <w:div w:id="1958443419">
      <w:bodyDiv w:val="1"/>
      <w:marLeft w:val="0"/>
      <w:marRight w:val="0"/>
      <w:marTop w:val="0"/>
      <w:marBottom w:val="0"/>
      <w:divBdr>
        <w:top w:val="none" w:sz="0" w:space="0" w:color="auto"/>
        <w:left w:val="none" w:sz="0" w:space="0" w:color="auto"/>
        <w:bottom w:val="none" w:sz="0" w:space="0" w:color="auto"/>
        <w:right w:val="none" w:sz="0" w:space="0" w:color="auto"/>
      </w:divBdr>
      <w:divsChild>
        <w:div w:id="87361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894</Words>
  <Characters>5096</Characters>
  <Application>Microsoft Office Word</Application>
  <DocSecurity>0</DocSecurity>
  <Lines>42</Lines>
  <Paragraphs>11</Paragraphs>
  <ScaleCrop>false</ScaleCrop>
  <Company>Microsoft</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刘琛</cp:lastModifiedBy>
  <cp:revision>2</cp:revision>
  <dcterms:created xsi:type="dcterms:W3CDTF">2017-11-10T04:10:00Z</dcterms:created>
  <dcterms:modified xsi:type="dcterms:W3CDTF">2017-11-10T04:10:00Z</dcterms:modified>
</cp:coreProperties>
</file>